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0B5" w:rsidRDefault="00F971D5">
      <w:pPr>
        <w:spacing w:line="240" w:lineRule="exact"/>
        <w:ind w:firstLine="708"/>
        <w:jc w:val="center"/>
        <w:rPr>
          <w:rFonts w:ascii="Times New Roman" w:eastAsia="Times New Roman" w:hAnsi="Times New Roman" w:cs="Times New Roman"/>
          <w:b/>
          <w:caps/>
          <w:color w:val="000000"/>
          <w:sz w:val="28"/>
        </w:rPr>
      </w:pPr>
      <w:r w:rsidRPr="002A1FD4">
        <w:rPr>
          <w:rFonts w:ascii="Times New Roman" w:eastAsia="Times New Roman" w:hAnsi="Times New Roman" w:cs="Times New Roman"/>
          <w:b/>
          <w:caps/>
          <w:color w:val="000000"/>
          <w:sz w:val="28"/>
        </w:rPr>
        <w:t xml:space="preserve">PROTOCOLLO D’INTESA </w:t>
      </w:r>
    </w:p>
    <w:p w:rsidR="002A1FD4" w:rsidRPr="002A1FD4" w:rsidRDefault="002A1FD4">
      <w:pPr>
        <w:spacing w:line="240" w:lineRule="exact"/>
        <w:ind w:firstLine="708"/>
        <w:jc w:val="center"/>
        <w:rPr>
          <w:rFonts w:ascii="Times New Roman" w:eastAsia="Times New Roman" w:hAnsi="Times New Roman" w:cs="Times New Roman"/>
          <w:b/>
          <w:caps/>
          <w:sz w:val="28"/>
        </w:rPr>
      </w:pPr>
    </w:p>
    <w:p w:rsidR="004710B5" w:rsidRPr="002A1FD4" w:rsidRDefault="002A1FD4">
      <w:pPr>
        <w:spacing w:line="240" w:lineRule="exact"/>
        <w:jc w:val="center"/>
        <w:rPr>
          <w:rFonts w:ascii="Times New Roman" w:eastAsia="Times New Roman" w:hAnsi="Times New Roman" w:cs="Times New Roman"/>
          <w:b/>
          <w:caps/>
          <w:sz w:val="28"/>
        </w:rPr>
      </w:pPr>
      <w:r w:rsidRPr="002A1FD4">
        <w:rPr>
          <w:rFonts w:ascii="Times New Roman" w:eastAsia="Times New Roman" w:hAnsi="Times New Roman" w:cs="Times New Roman"/>
          <w:b/>
          <w:bCs/>
          <w:caps/>
          <w:color w:val="000000"/>
          <w:sz w:val="28"/>
        </w:rPr>
        <w:t>PER LA FORNITURA, INSTALLAZIONE E GESTIONE INFRASTRUTTURE DI RICARICA PER VEICOLI ELETTRICI SU SUOLO PUBBLICO, DI TIPO HPC (HIGH POWER CHARGER).</w:t>
      </w:r>
    </w:p>
    <w:p w:rsidR="004710B5" w:rsidRPr="002A1FD4" w:rsidRDefault="004710B5">
      <w:pPr>
        <w:spacing w:line="240" w:lineRule="exact"/>
        <w:jc w:val="center"/>
        <w:rPr>
          <w:rFonts w:ascii="Times New Roman" w:eastAsia="Times New Roman" w:hAnsi="Times New Roman" w:cs="Times New Roman"/>
          <w:sz w:val="24"/>
        </w:rPr>
      </w:pPr>
    </w:p>
    <w:p w:rsidR="004710B5" w:rsidRPr="002A1FD4" w:rsidRDefault="004710B5">
      <w:pPr>
        <w:spacing w:line="240" w:lineRule="exact"/>
        <w:jc w:val="center"/>
        <w:rPr>
          <w:rFonts w:ascii="Times New Roman" w:eastAsia="Times New Roman" w:hAnsi="Times New Roman" w:cs="Times New Roman"/>
          <w:sz w:val="24"/>
        </w:rPr>
      </w:pPr>
    </w:p>
    <w:p w:rsidR="004710B5" w:rsidRDefault="00F971D5">
      <w:pPr>
        <w:spacing w:line="240" w:lineRule="exact"/>
        <w:jc w:val="center"/>
        <w:rPr>
          <w:rFonts w:ascii="Times New Roman" w:eastAsia="Times New Roman" w:hAnsi="Times New Roman" w:cs="Times New Roman"/>
          <w:b/>
          <w:sz w:val="24"/>
        </w:rPr>
      </w:pPr>
      <w:r>
        <w:rPr>
          <w:rFonts w:ascii="Times New Roman" w:eastAsia="Times New Roman" w:hAnsi="Times New Roman" w:cs="Times New Roman"/>
          <w:b/>
          <w:color w:val="000000"/>
          <w:sz w:val="24"/>
        </w:rPr>
        <w:t>Tra</w:t>
      </w:r>
    </w:p>
    <w:p w:rsidR="004710B5" w:rsidRDefault="004710B5">
      <w:pPr>
        <w:spacing w:line="240" w:lineRule="exact"/>
        <w:jc w:val="center"/>
        <w:rPr>
          <w:rFonts w:ascii="Times New Roman" w:eastAsia="Times New Roman" w:hAnsi="Times New Roman" w:cs="Times New Roman"/>
          <w:b/>
          <w:sz w:val="24"/>
        </w:rPr>
      </w:pPr>
    </w:p>
    <w:p w:rsidR="004710B5" w:rsidRDefault="004710B5">
      <w:pPr>
        <w:spacing w:line="240" w:lineRule="exact"/>
        <w:jc w:val="center"/>
        <w:rPr>
          <w:rFonts w:ascii="Times New Roman" w:eastAsia="Times New Roman" w:hAnsi="Times New Roman" w:cs="Times New Roman"/>
          <w:b/>
          <w:sz w:val="24"/>
        </w:rPr>
      </w:pPr>
    </w:p>
    <w:p w:rsidR="004710B5" w:rsidRDefault="00F971D5">
      <w:pPr>
        <w:spacing w:before="40" w:after="40" w:line="360" w:lineRule="exact"/>
        <w:jc w:val="both"/>
        <w:rPr>
          <w:rFonts w:ascii="Times New Roman" w:eastAsia="Times New Roman" w:hAnsi="Times New Roman" w:cs="Times New Roman"/>
          <w:b/>
          <w:sz w:val="24"/>
          <w:shd w:val="clear" w:color="auto" w:fill="FFFFFF"/>
        </w:rPr>
      </w:pPr>
      <w:r>
        <w:rPr>
          <w:rFonts w:ascii="Times New Roman" w:eastAsia="Times New Roman" w:hAnsi="Times New Roman" w:cs="Times New Roman"/>
          <w:color w:val="000000"/>
          <w:sz w:val="24"/>
          <w:shd w:val="clear" w:color="auto" w:fill="FFFFFF"/>
        </w:rPr>
        <w:t>___________________________________, con sede e domicilio fiscale in __________, alla via __________________________, n.___, codice fiscale e iscrizione nel Registro Imprese di Roma n. _________________, Partita Iva __________________,  in persona del legale rappresentante, _________________ nato a _______________ il giorno ___________, C.F. __________________, PEC _______________________ (in seguito</w:t>
      </w:r>
      <w:r>
        <w:rPr>
          <w:rFonts w:ascii="Times New Roman" w:eastAsia="Times New Roman" w:hAnsi="Times New Roman" w:cs="Times New Roman"/>
          <w:b/>
          <w:color w:val="000000"/>
          <w:sz w:val="24"/>
          <w:shd w:val="clear" w:color="auto" w:fill="FFFFFF"/>
        </w:rPr>
        <w:t xml:space="preserve"> “___________”);</w:t>
      </w:r>
    </w:p>
    <w:p w:rsidR="004710B5" w:rsidRDefault="00F971D5" w:rsidP="00BF180D">
      <w:pPr>
        <w:spacing w:before="40" w:after="40" w:line="360" w:lineRule="exact"/>
        <w:ind w:left="7080" w:firstLine="708"/>
        <w:jc w:val="both"/>
        <w:rPr>
          <w:rFonts w:ascii="Times New Roman" w:eastAsia="Times New Roman" w:hAnsi="Times New Roman" w:cs="Times New Roman"/>
          <w:sz w:val="24"/>
          <w:shd w:val="clear" w:color="auto" w:fill="FFFFFF"/>
        </w:rPr>
      </w:pPr>
      <w:r>
        <w:rPr>
          <w:rFonts w:ascii="Times New Roman" w:eastAsia="Times New Roman" w:hAnsi="Times New Roman" w:cs="Times New Roman"/>
          <w:color w:val="000000"/>
          <w:sz w:val="24"/>
          <w:shd w:val="clear" w:color="auto" w:fill="FFFFFF"/>
        </w:rPr>
        <w:t>– da una parte –</w:t>
      </w:r>
    </w:p>
    <w:p w:rsidR="004710B5" w:rsidRDefault="00F971D5">
      <w:pPr>
        <w:spacing w:line="360" w:lineRule="exact"/>
        <w:jc w:val="center"/>
        <w:rPr>
          <w:rFonts w:ascii="Times New Roman" w:eastAsia="Times New Roman" w:hAnsi="Times New Roman" w:cs="Times New Roman"/>
          <w:b/>
          <w:sz w:val="24"/>
        </w:rPr>
      </w:pPr>
      <w:r>
        <w:rPr>
          <w:rFonts w:ascii="Times New Roman" w:eastAsia="Times New Roman" w:hAnsi="Times New Roman" w:cs="Times New Roman"/>
          <w:b/>
          <w:color w:val="000000"/>
          <w:sz w:val="24"/>
        </w:rPr>
        <w:t>E</w:t>
      </w:r>
    </w:p>
    <w:p w:rsidR="004710B5" w:rsidRDefault="004710B5">
      <w:pPr>
        <w:spacing w:line="360" w:lineRule="exact"/>
        <w:jc w:val="center"/>
        <w:rPr>
          <w:rFonts w:ascii="Times New Roman" w:eastAsia="Times New Roman" w:hAnsi="Times New Roman" w:cs="Times New Roman"/>
          <w:b/>
          <w:sz w:val="24"/>
        </w:rPr>
      </w:pPr>
    </w:p>
    <w:p w:rsidR="004710B5" w:rsidRDefault="00F971D5">
      <w:pPr>
        <w:spacing w:before="40" w:after="40" w:line="360" w:lineRule="exact"/>
        <w:jc w:val="both"/>
        <w:rPr>
          <w:rFonts w:ascii="Times New Roman" w:eastAsia="Times New Roman" w:hAnsi="Times New Roman" w:cs="Times New Roman"/>
          <w:sz w:val="24"/>
          <w:shd w:val="clear" w:color="auto" w:fill="FFFFFF"/>
        </w:rPr>
      </w:pPr>
      <w:r>
        <w:rPr>
          <w:rFonts w:ascii="Times New Roman" w:eastAsia="Times New Roman" w:hAnsi="Times New Roman" w:cs="Times New Roman"/>
          <w:b/>
          <w:color w:val="000000"/>
          <w:sz w:val="24"/>
          <w:shd w:val="clear" w:color="auto" w:fill="FFFFFF"/>
        </w:rPr>
        <w:t xml:space="preserve">Comune di Canosa di Puglia </w:t>
      </w:r>
      <w:r>
        <w:rPr>
          <w:rFonts w:ascii="Times New Roman" w:eastAsia="Times New Roman" w:hAnsi="Times New Roman" w:cs="Times New Roman"/>
          <w:color w:val="000000"/>
          <w:sz w:val="24"/>
          <w:shd w:val="clear" w:color="auto" w:fill="FFFFFF"/>
        </w:rPr>
        <w:t>con sede legale in Piazza Martiri del 23 Maggio 13, codice fiscale 81000530725 in questo atto rappresentata dall’Ing. Sabino Germinario in qualità di Dirigente del IV Settore – Lavori Pubblici, Manutenzioni, Appalti, Ambiente, Suap, Agricoltura e Archeologia, domiciliato per la carica ed ai fine del presente atto ove sopra (di seguito, il “</w:t>
      </w:r>
      <w:r>
        <w:rPr>
          <w:rFonts w:ascii="Times New Roman" w:eastAsia="Times New Roman" w:hAnsi="Times New Roman" w:cs="Times New Roman"/>
          <w:b/>
          <w:color w:val="000000"/>
          <w:sz w:val="24"/>
          <w:shd w:val="clear" w:color="auto" w:fill="FFFFFF"/>
        </w:rPr>
        <w:t>Comune”</w:t>
      </w:r>
      <w:r>
        <w:rPr>
          <w:rFonts w:ascii="Times New Roman" w:eastAsia="Times New Roman" w:hAnsi="Times New Roman" w:cs="Times New Roman"/>
          <w:color w:val="000000"/>
          <w:sz w:val="24"/>
          <w:shd w:val="clear" w:color="auto" w:fill="FFFFFF"/>
        </w:rPr>
        <w:t>)</w:t>
      </w:r>
    </w:p>
    <w:p w:rsidR="004710B5" w:rsidRDefault="00F971D5">
      <w:pPr>
        <w:spacing w:before="40" w:after="40" w:line="360" w:lineRule="exact"/>
        <w:ind w:left="708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color w:val="000000"/>
          <w:sz w:val="24"/>
          <w:shd w:val="clear" w:color="auto" w:fill="FFFFFF"/>
        </w:rPr>
        <w:t xml:space="preserve">        – dall’altra parte –</w:t>
      </w:r>
    </w:p>
    <w:p w:rsidR="004710B5" w:rsidRDefault="00F971D5">
      <w:pPr>
        <w:spacing w:before="360" w:after="240" w:line="276" w:lineRule="exact"/>
        <w:jc w:val="center"/>
        <w:rPr>
          <w:rFonts w:ascii="Times New Roman" w:eastAsia="Times New Roman" w:hAnsi="Times New Roman" w:cs="Times New Roman"/>
          <w:sz w:val="24"/>
        </w:rPr>
      </w:pPr>
      <w:r>
        <w:rPr>
          <w:rFonts w:ascii="Times New Roman" w:eastAsia="Times New Roman" w:hAnsi="Times New Roman" w:cs="Times New Roman"/>
          <w:color w:val="000000"/>
          <w:sz w:val="24"/>
        </w:rPr>
        <w:t>di seguito definite congiuntamente le</w:t>
      </w:r>
      <w:r>
        <w:rPr>
          <w:rFonts w:ascii="Times New Roman" w:eastAsia="Times New Roman" w:hAnsi="Times New Roman" w:cs="Times New Roman"/>
          <w:b/>
          <w:color w:val="000000"/>
          <w:sz w:val="24"/>
        </w:rPr>
        <w:t xml:space="preserve"> “Parti” </w:t>
      </w:r>
      <w:r>
        <w:rPr>
          <w:rFonts w:ascii="Times New Roman" w:eastAsia="Times New Roman" w:hAnsi="Times New Roman" w:cs="Times New Roman"/>
          <w:color w:val="000000"/>
          <w:sz w:val="24"/>
        </w:rPr>
        <w:t>e disgiuntamente la</w:t>
      </w:r>
      <w:r>
        <w:rPr>
          <w:rFonts w:ascii="Times New Roman" w:eastAsia="Times New Roman" w:hAnsi="Times New Roman" w:cs="Times New Roman"/>
          <w:b/>
          <w:color w:val="000000"/>
          <w:sz w:val="24"/>
        </w:rPr>
        <w:t xml:space="preserve"> “Parte”</w:t>
      </w:r>
      <w:r>
        <w:rPr>
          <w:rFonts w:ascii="Times New Roman" w:eastAsia="Times New Roman" w:hAnsi="Times New Roman" w:cs="Times New Roman"/>
          <w:color w:val="000000"/>
          <w:sz w:val="24"/>
        </w:rPr>
        <w:t>.</w:t>
      </w:r>
    </w:p>
    <w:p w:rsidR="004710B5" w:rsidRDefault="00F971D5">
      <w:pPr>
        <w:spacing w:before="360" w:after="240" w:line="276" w:lineRule="exact"/>
        <w:jc w:val="center"/>
        <w:rPr>
          <w:rFonts w:ascii="Times New Roman" w:eastAsia="Times New Roman" w:hAnsi="Times New Roman" w:cs="Times New Roman"/>
          <w:b/>
          <w:sz w:val="24"/>
        </w:rPr>
      </w:pPr>
      <w:r>
        <w:rPr>
          <w:rFonts w:ascii="Times New Roman" w:eastAsia="Times New Roman" w:hAnsi="Times New Roman" w:cs="Times New Roman"/>
          <w:b/>
          <w:color w:val="000000"/>
          <w:sz w:val="24"/>
        </w:rPr>
        <w:t>PREMESSO CHE</w:t>
      </w:r>
    </w:p>
    <w:p w:rsidR="004710B5" w:rsidRDefault="00F971D5">
      <w:pPr>
        <w:numPr>
          <w:ilvl w:val="0"/>
          <w:numId w:val="1"/>
        </w:numPr>
        <w:tabs>
          <w:tab w:val="left" w:pos="360"/>
          <w:tab w:val="left" w:pos="426"/>
        </w:tabs>
        <w:spacing w:before="120" w:line="360" w:lineRule="exact"/>
        <w:ind w:left="426" w:hanging="426"/>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La mobilità urbana rappresenta, per l’Unione Europea, un fattore di crescita e occupazione, oltre che un presupposto indispensabile per una politica di sviluppo sostenibile, tanto che la Commissione Europea ha adottato nel 2011 il “Libro Bianco - Tabella di marcia verso uno spazio unico europeo dei trasporti - Per una politica dei trasporti competitiva e sostenibile” allo scopo di promuovere il dibattito sui grandi temi e criticità della mobilità e ricercare, in collaborazione con tutte le parti interessate, soluzioni efficaci e percorribili per lo sviluppo di sistemi di mobilità sostenibile;</w:t>
      </w:r>
    </w:p>
    <w:p w:rsidR="004710B5" w:rsidRDefault="00F971D5">
      <w:pPr>
        <w:numPr>
          <w:ilvl w:val="0"/>
          <w:numId w:val="1"/>
        </w:numPr>
        <w:tabs>
          <w:tab w:val="left" w:pos="360"/>
          <w:tab w:val="left" w:pos="426"/>
        </w:tabs>
        <w:spacing w:before="120" w:line="360" w:lineRule="exact"/>
        <w:ind w:left="426" w:hanging="426"/>
        <w:jc w:val="both"/>
        <w:rPr>
          <w:rFonts w:ascii="Times New Roman" w:eastAsia="Times New Roman" w:hAnsi="Times New Roman" w:cs="Times New Roman"/>
          <w:sz w:val="24"/>
        </w:rPr>
      </w:pPr>
      <w:r>
        <w:rPr>
          <w:rFonts w:ascii="Times New Roman" w:eastAsia="Times New Roman" w:hAnsi="Times New Roman" w:cs="Times New Roman"/>
          <w:color w:val="000000"/>
          <w:sz w:val="24"/>
        </w:rPr>
        <w:t>In tutta Europa il trasporto continua a contribuire all’inquinamento atmosferico, all’aumento delle emissioni di gas serra e a numerosi impatti ambientali, come è evidenziato sin dal 2011 nel rapporto dell’</w:t>
      </w:r>
      <w:proofErr w:type="spellStart"/>
      <w:r>
        <w:rPr>
          <w:rFonts w:ascii="Times New Roman" w:eastAsia="Times New Roman" w:hAnsi="Times New Roman" w:cs="Times New Roman"/>
          <w:color w:val="000000"/>
          <w:sz w:val="24"/>
        </w:rPr>
        <w:t>European</w:t>
      </w:r>
      <w:proofErr w:type="spellEnd"/>
      <w:r>
        <w:rPr>
          <w:rFonts w:ascii="Times New Roman" w:eastAsia="Times New Roman" w:hAnsi="Times New Roman" w:cs="Times New Roman"/>
          <w:color w:val="000000"/>
          <w:sz w:val="24"/>
        </w:rPr>
        <w:t xml:space="preserve"> Environment Agency TERM 2011 (</w:t>
      </w:r>
      <w:proofErr w:type="spellStart"/>
      <w:r>
        <w:rPr>
          <w:rFonts w:ascii="Times New Roman" w:eastAsia="Times New Roman" w:hAnsi="Times New Roman" w:cs="Times New Roman"/>
          <w:color w:val="000000"/>
          <w:sz w:val="24"/>
        </w:rPr>
        <w:t>Transport</w:t>
      </w:r>
      <w:proofErr w:type="spellEnd"/>
      <w:r>
        <w:rPr>
          <w:rFonts w:ascii="Times New Roman" w:eastAsia="Times New Roman" w:hAnsi="Times New Roman" w:cs="Times New Roman"/>
          <w:color w:val="000000"/>
          <w:sz w:val="24"/>
        </w:rPr>
        <w:t xml:space="preserve"> and Environment Reporting </w:t>
      </w:r>
      <w:proofErr w:type="spellStart"/>
      <w:r>
        <w:rPr>
          <w:rFonts w:ascii="Times New Roman" w:eastAsia="Times New Roman" w:hAnsi="Times New Roman" w:cs="Times New Roman"/>
          <w:color w:val="000000"/>
          <w:sz w:val="24"/>
        </w:rPr>
        <w:t>Mechanism</w:t>
      </w:r>
      <w:proofErr w:type="spellEnd"/>
      <w:r>
        <w:rPr>
          <w:rFonts w:ascii="Times New Roman" w:eastAsia="Times New Roman" w:hAnsi="Times New Roman" w:cs="Times New Roman"/>
          <w:color w:val="000000"/>
          <w:sz w:val="24"/>
        </w:rPr>
        <w:t>) “</w:t>
      </w:r>
      <w:proofErr w:type="spellStart"/>
      <w:r>
        <w:rPr>
          <w:rFonts w:ascii="Times New Roman" w:eastAsia="Times New Roman" w:hAnsi="Times New Roman" w:cs="Times New Roman"/>
          <w:color w:val="000000"/>
          <w:sz w:val="24"/>
        </w:rPr>
        <w:t>Transport</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indicators</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tracking</w:t>
      </w:r>
      <w:proofErr w:type="spellEnd"/>
      <w:r>
        <w:rPr>
          <w:rFonts w:ascii="Times New Roman" w:eastAsia="Times New Roman" w:hAnsi="Times New Roman" w:cs="Times New Roman"/>
          <w:color w:val="000000"/>
          <w:sz w:val="24"/>
        </w:rPr>
        <w:t xml:space="preserve"> progress </w:t>
      </w:r>
      <w:proofErr w:type="spellStart"/>
      <w:r>
        <w:rPr>
          <w:rFonts w:ascii="Times New Roman" w:eastAsia="Times New Roman" w:hAnsi="Times New Roman" w:cs="Times New Roman"/>
          <w:color w:val="000000"/>
          <w:sz w:val="24"/>
        </w:rPr>
        <w:t>towards</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environmental</w:t>
      </w:r>
      <w:proofErr w:type="spellEnd"/>
      <w:r>
        <w:rPr>
          <w:rFonts w:ascii="Times New Roman" w:eastAsia="Times New Roman" w:hAnsi="Times New Roman" w:cs="Times New Roman"/>
          <w:color w:val="000000"/>
          <w:sz w:val="24"/>
        </w:rPr>
        <w:t xml:space="preserve"> targets in Europe” e aggiornato nel rapporto TERM 2022 “</w:t>
      </w:r>
      <w:proofErr w:type="spellStart"/>
      <w:r>
        <w:rPr>
          <w:rFonts w:ascii="Times New Roman" w:eastAsia="Times New Roman" w:hAnsi="Times New Roman" w:cs="Times New Roman"/>
          <w:color w:val="000000"/>
          <w:sz w:val="24"/>
        </w:rPr>
        <w:t>Decarbonising</w:t>
      </w:r>
      <w:proofErr w:type="spellEnd"/>
      <w:r>
        <w:rPr>
          <w:rFonts w:ascii="Times New Roman" w:eastAsia="Times New Roman" w:hAnsi="Times New Roman" w:cs="Times New Roman"/>
          <w:color w:val="000000"/>
          <w:sz w:val="24"/>
        </w:rPr>
        <w:t xml:space="preserve"> road </w:t>
      </w:r>
      <w:proofErr w:type="spellStart"/>
      <w:r>
        <w:rPr>
          <w:rFonts w:ascii="Times New Roman" w:eastAsia="Times New Roman" w:hAnsi="Times New Roman" w:cs="Times New Roman"/>
          <w:color w:val="000000"/>
          <w:sz w:val="24"/>
        </w:rPr>
        <w:t>transport</w:t>
      </w:r>
      <w:proofErr w:type="spellEnd"/>
      <w:r>
        <w:rPr>
          <w:rFonts w:ascii="Times New Roman" w:eastAsia="Times New Roman" w:hAnsi="Times New Roman" w:cs="Times New Roman"/>
          <w:color w:val="000000"/>
          <w:sz w:val="24"/>
        </w:rPr>
        <w:t xml:space="preserve"> — </w:t>
      </w:r>
      <w:r>
        <w:rPr>
          <w:rFonts w:ascii="Times New Roman" w:eastAsia="Times New Roman" w:hAnsi="Times New Roman" w:cs="Times New Roman"/>
          <w:color w:val="000000"/>
          <w:sz w:val="24"/>
        </w:rPr>
        <w:lastRenderedPageBreak/>
        <w:t xml:space="preserve">the </w:t>
      </w:r>
      <w:proofErr w:type="spellStart"/>
      <w:r>
        <w:rPr>
          <w:rFonts w:ascii="Times New Roman" w:eastAsia="Times New Roman" w:hAnsi="Times New Roman" w:cs="Times New Roman"/>
          <w:color w:val="000000"/>
          <w:sz w:val="24"/>
        </w:rPr>
        <w:t>role</w:t>
      </w:r>
      <w:proofErr w:type="spellEnd"/>
      <w:r>
        <w:rPr>
          <w:rFonts w:ascii="Times New Roman" w:eastAsia="Times New Roman" w:hAnsi="Times New Roman" w:cs="Times New Roman"/>
          <w:color w:val="000000"/>
          <w:sz w:val="24"/>
        </w:rPr>
        <w:t xml:space="preserve"> of </w:t>
      </w:r>
      <w:proofErr w:type="spellStart"/>
      <w:r>
        <w:rPr>
          <w:rFonts w:ascii="Times New Roman" w:eastAsia="Times New Roman" w:hAnsi="Times New Roman" w:cs="Times New Roman"/>
          <w:color w:val="000000"/>
          <w:sz w:val="24"/>
        </w:rPr>
        <w:t>vehicles</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fuels</w:t>
      </w:r>
      <w:proofErr w:type="spellEnd"/>
      <w:r>
        <w:rPr>
          <w:rFonts w:ascii="Times New Roman" w:eastAsia="Times New Roman" w:hAnsi="Times New Roman" w:cs="Times New Roman"/>
          <w:color w:val="000000"/>
          <w:sz w:val="24"/>
        </w:rPr>
        <w:t xml:space="preserve"> and </w:t>
      </w:r>
      <w:proofErr w:type="spellStart"/>
      <w:r>
        <w:rPr>
          <w:rFonts w:ascii="Times New Roman" w:eastAsia="Times New Roman" w:hAnsi="Times New Roman" w:cs="Times New Roman"/>
          <w:color w:val="000000"/>
          <w:sz w:val="24"/>
        </w:rPr>
        <w:t>transport</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demand</w:t>
      </w:r>
      <w:proofErr w:type="spellEnd"/>
      <w:r>
        <w:rPr>
          <w:rFonts w:ascii="Times New Roman" w:eastAsia="Times New Roman" w:hAnsi="Times New Roman" w:cs="Times New Roman"/>
          <w:color w:val="000000"/>
          <w:sz w:val="24"/>
        </w:rPr>
        <w:t xml:space="preserve">” </w:t>
      </w:r>
    </w:p>
    <w:p w:rsidR="004710B5" w:rsidRDefault="00F971D5">
      <w:pPr>
        <w:numPr>
          <w:ilvl w:val="0"/>
          <w:numId w:val="1"/>
        </w:numPr>
        <w:tabs>
          <w:tab w:val="left" w:pos="360"/>
          <w:tab w:val="left" w:pos="426"/>
        </w:tabs>
        <w:spacing w:before="120" w:line="360" w:lineRule="exact"/>
        <w:ind w:left="426" w:hanging="426"/>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 Il 28 aprile 2010 la Commissione europea ha inviato una comunicazione agli Stati membri – COM (2010)186 – sollecitando interventi di riduzione delle emissioni nocive nell’atmosfera e di ammodernamento dei sistemi stradali urbani ed extra-urbani ed indicando la realizzazione di reti infrastrutturali per la ricarica di veicoli elettrici sui territori nazionali come obiettivo prioritario e urgente nell’ottica di tutelare la salute e l’ambiente;</w:t>
      </w:r>
    </w:p>
    <w:p w:rsidR="004710B5" w:rsidRDefault="00F971D5">
      <w:pPr>
        <w:numPr>
          <w:ilvl w:val="0"/>
          <w:numId w:val="1"/>
        </w:numPr>
        <w:tabs>
          <w:tab w:val="left" w:pos="360"/>
          <w:tab w:val="left" w:pos="426"/>
        </w:tabs>
        <w:spacing w:before="120" w:line="360" w:lineRule="exact"/>
        <w:ind w:left="426" w:hanging="426"/>
        <w:jc w:val="both"/>
        <w:rPr>
          <w:rFonts w:ascii="Times New Roman" w:eastAsia="Times New Roman" w:hAnsi="Times New Roman" w:cs="Times New Roman"/>
          <w:sz w:val="24"/>
        </w:rPr>
      </w:pPr>
      <w:r>
        <w:rPr>
          <w:rFonts w:ascii="Times New Roman" w:eastAsia="Times New Roman" w:hAnsi="Times New Roman" w:cs="Times New Roman"/>
          <w:color w:val="000000"/>
          <w:sz w:val="24"/>
        </w:rPr>
        <w:t>La Legge 7 agosto 2012, n. 134 ha previsto, al Capo IV bis, disposizioni finalizzate a favorire lo sviluppo della mobilità sostenibile, attraverso misure volte a favorire la realizzazione di reti infrastrutturali per la ricarica dei veicoli alimentati ad energia elettrica e la sperimentazione e la diffusione di flotte pubbliche e private di veicoli a basse emissioni complessive, con particolare riguardo al contesto urbano, nonché l’acquisto di veicoli a trazione elettrica o ibrida;</w:t>
      </w:r>
    </w:p>
    <w:p w:rsidR="004710B5" w:rsidRDefault="00F971D5">
      <w:pPr>
        <w:numPr>
          <w:ilvl w:val="0"/>
          <w:numId w:val="1"/>
        </w:numPr>
        <w:tabs>
          <w:tab w:val="left" w:pos="360"/>
          <w:tab w:val="left" w:pos="426"/>
        </w:tabs>
        <w:spacing w:before="120" w:line="360" w:lineRule="exact"/>
        <w:ind w:left="426" w:hanging="426"/>
        <w:jc w:val="both"/>
        <w:rPr>
          <w:rFonts w:ascii="Times New Roman" w:eastAsia="Times New Roman" w:hAnsi="Times New Roman" w:cs="Times New Roman"/>
          <w:sz w:val="24"/>
        </w:rPr>
      </w:pPr>
      <w:r>
        <w:rPr>
          <w:rFonts w:ascii="Times New Roman" w:eastAsia="Times New Roman" w:hAnsi="Times New Roman" w:cs="Times New Roman"/>
          <w:color w:val="000000"/>
          <w:sz w:val="24"/>
        </w:rPr>
        <w:t>Il Piano Nazionale Infrastrutturale per la ricarica dei veicoli alimentati ad energia elettrica (approvato il 9 luglio 2013 ai sensi dell’art. 17-septies della succitata Legge n. 134/2012) e suoi successivi aggiornamenti definisce le linee guida per garantire lo sviluppo unitario del servizio di ricarica dei veicoli alimentati ad energia elettrica nel territorio nazionale, sulla base di criteri oggettivi che tengono conto dell’effettivo fabbisogno presente nelle diverse realtà territoriali, valutato sulla base dei concorrenti profili della congestione di traffico veicolare privato, della criticità dell’inquinamento atmosferico e dello sviluppo della rete stradale urbana ed extraurbana e di quella autostradale; Il 25 gennaio 2013 la Commissione europea ha emanato una proposta di “Direttiva sulla realizzazione di una infrastruttura per i combustibili alternativi”;</w:t>
      </w:r>
    </w:p>
    <w:p w:rsidR="004710B5" w:rsidRDefault="00F971D5">
      <w:pPr>
        <w:numPr>
          <w:ilvl w:val="0"/>
          <w:numId w:val="1"/>
        </w:numPr>
        <w:tabs>
          <w:tab w:val="left" w:pos="360"/>
          <w:tab w:val="left" w:pos="426"/>
        </w:tabs>
        <w:spacing w:before="120" w:line="360" w:lineRule="exact"/>
        <w:ind w:left="426" w:hanging="426"/>
        <w:jc w:val="both"/>
        <w:rPr>
          <w:rFonts w:ascii="Times New Roman" w:eastAsia="Times New Roman" w:hAnsi="Times New Roman" w:cs="Times New Roman"/>
          <w:sz w:val="24"/>
        </w:rPr>
      </w:pPr>
      <w:r>
        <w:rPr>
          <w:rFonts w:ascii="Times New Roman" w:eastAsia="Times New Roman" w:hAnsi="Times New Roman" w:cs="Times New Roman"/>
          <w:color w:val="000000"/>
          <w:sz w:val="24"/>
        </w:rPr>
        <w:t>La proposta di Direttiva suddetta contemplava un elenco organico di misure volte a promuovere la diffusione sul mercato europeo dei combustibili alternativi, integrando altre politiche mirate a ridurre il consumo di petrolio e le emissioni di gas serra nel settore dei trasporti;</w:t>
      </w:r>
    </w:p>
    <w:p w:rsidR="004710B5" w:rsidRDefault="00F971D5">
      <w:pPr>
        <w:numPr>
          <w:ilvl w:val="0"/>
          <w:numId w:val="1"/>
        </w:numPr>
        <w:tabs>
          <w:tab w:val="left" w:pos="360"/>
          <w:tab w:val="left" w:pos="426"/>
        </w:tabs>
        <w:spacing w:before="120" w:line="360" w:lineRule="exact"/>
        <w:ind w:left="426" w:hanging="426"/>
        <w:jc w:val="both"/>
        <w:rPr>
          <w:rFonts w:ascii="Times New Roman" w:eastAsia="Times New Roman" w:hAnsi="Times New Roman" w:cs="Times New Roman"/>
          <w:sz w:val="24"/>
        </w:rPr>
      </w:pPr>
      <w:r>
        <w:rPr>
          <w:rFonts w:ascii="Times New Roman" w:eastAsia="Times New Roman" w:hAnsi="Times New Roman" w:cs="Times New Roman"/>
          <w:color w:val="000000"/>
          <w:sz w:val="24"/>
        </w:rPr>
        <w:t>L’assenza di un’infrastruttura per i combustibili alternativi e di specifiche tecniche comuni per l’interfaccia veicolo-infrastruttura era considerata un ostacolo notevole alla diffusione sul mercato dei combustibili alternativi e alla loro accettazione da parte dei consumatori;</w:t>
      </w:r>
    </w:p>
    <w:p w:rsidR="004710B5" w:rsidRDefault="00F971D5">
      <w:pPr>
        <w:numPr>
          <w:ilvl w:val="0"/>
          <w:numId w:val="1"/>
        </w:numPr>
        <w:tabs>
          <w:tab w:val="left" w:pos="360"/>
          <w:tab w:val="left" w:pos="426"/>
        </w:tabs>
        <w:spacing w:before="120" w:line="360" w:lineRule="exact"/>
        <w:ind w:left="426" w:hanging="426"/>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La Direttiva 2014/94/UE del Parlamento Europeo e del Consiglio del 22 ottobre 2014 sulla realizzazione di un’infrastruttura per i combustibili alternativi, recepita con </w:t>
      </w:r>
      <w:proofErr w:type="spellStart"/>
      <w:r>
        <w:rPr>
          <w:rFonts w:ascii="Times New Roman" w:eastAsia="Times New Roman" w:hAnsi="Times New Roman" w:cs="Times New Roman"/>
          <w:color w:val="000000"/>
          <w:sz w:val="24"/>
        </w:rPr>
        <w:t>D.Lgs.</w:t>
      </w:r>
      <w:proofErr w:type="spellEnd"/>
      <w:r>
        <w:rPr>
          <w:rFonts w:ascii="Times New Roman" w:eastAsia="Times New Roman" w:hAnsi="Times New Roman" w:cs="Times New Roman"/>
          <w:color w:val="000000"/>
          <w:sz w:val="24"/>
        </w:rPr>
        <w:t xml:space="preserve"> 257/2016, stabilisce un quadro comune di misure per la realizzazione di un’infrastruttura per i combustibili alternativi nell’Unione per ridurre al minimo la dipendenza dal petrolio e attenuare l’impatto ambientale nel settore dei trasporti. </w:t>
      </w:r>
    </w:p>
    <w:p w:rsidR="004710B5" w:rsidRDefault="00F971D5">
      <w:pPr>
        <w:numPr>
          <w:ilvl w:val="0"/>
          <w:numId w:val="1"/>
        </w:numPr>
        <w:tabs>
          <w:tab w:val="left" w:pos="360"/>
          <w:tab w:val="left" w:pos="426"/>
        </w:tabs>
        <w:spacing w:before="120" w:line="360" w:lineRule="exact"/>
        <w:ind w:left="426" w:hanging="426"/>
        <w:jc w:val="both"/>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La Direttiva 2014/94/UE stabilisce, altresì, requisiti minimi per la costruzione dell’infrastruttura per i combustibili alternativi, inclusi i punti di ricarica per veicoli elettrici e i punti di rifornimento di gas naturale (GNL e GNC) e idrogeno, da attuarsi mediante i quadri strategici nazionali degli Stati membri, nonché le specifiche tecniche comuni per tali punti di ricarica e di rifornimento, e requisiti concernenti le informazioni agli utenti;</w:t>
      </w:r>
    </w:p>
    <w:p w:rsidR="004710B5" w:rsidRDefault="00F971D5">
      <w:pPr>
        <w:numPr>
          <w:ilvl w:val="0"/>
          <w:numId w:val="1"/>
        </w:numPr>
        <w:tabs>
          <w:tab w:val="left" w:pos="360"/>
          <w:tab w:val="left" w:pos="426"/>
        </w:tabs>
        <w:spacing w:before="120" w:line="360" w:lineRule="exact"/>
        <w:ind w:left="426" w:hanging="426"/>
        <w:jc w:val="both"/>
        <w:rPr>
          <w:rFonts w:ascii="Times New Roman" w:eastAsia="Times New Roman" w:hAnsi="Times New Roman" w:cs="Times New Roman"/>
          <w:sz w:val="24"/>
        </w:rPr>
      </w:pPr>
      <w:r>
        <w:rPr>
          <w:rFonts w:ascii="Times New Roman" w:eastAsia="Times New Roman" w:hAnsi="Times New Roman" w:cs="Times New Roman"/>
          <w:color w:val="000000"/>
          <w:sz w:val="24"/>
        </w:rPr>
        <w:t>L’elettricità è un combustibile pulito, idoneo in particolare a favorire la diffusione, negli agglomerati urbani, dei veicoli ad alimentazione elettrica, compresi quelli a due ruote, con vantaggi in termini di miglioramento della qualità dell’aria e riduzione dell’inquinamento acustico;</w:t>
      </w:r>
    </w:p>
    <w:p w:rsidR="004710B5" w:rsidRDefault="00F971D5">
      <w:pPr>
        <w:numPr>
          <w:ilvl w:val="0"/>
          <w:numId w:val="1"/>
        </w:numPr>
        <w:tabs>
          <w:tab w:val="left" w:pos="360"/>
          <w:tab w:val="left" w:pos="426"/>
        </w:tabs>
        <w:spacing w:before="120" w:line="360" w:lineRule="exact"/>
        <w:ind w:left="426" w:hanging="426"/>
        <w:jc w:val="both"/>
        <w:rPr>
          <w:shd w:val="clear" w:color="auto" w:fill="FFFFFF"/>
        </w:rPr>
      </w:pPr>
      <w:r>
        <w:rPr>
          <w:rFonts w:ascii="Times New Roman" w:eastAsia="Times New Roman" w:hAnsi="Times New Roman" w:cs="Times New Roman"/>
          <w:color w:val="000000"/>
          <w:sz w:val="24"/>
          <w:shd w:val="clear" w:color="auto" w:fill="FFFFFF"/>
        </w:rPr>
        <w:t>______________________ è in possesso di “garanzia di origine di elettricità prodotta da fonti energetiche rinnovabili”. Il 100% dell’energia elettrica approvvigionata per la fornitura dei Siti nella sua titolarità, è certificata prodotta da impianti a fonte rinnovabile. L'elettricità così garantita è prodotta da fonti energetiche rinnovabili ai sensi del Decreto Legislativo 29 dicembre 2003, n. 387- Attuazione della direttiva 2001/77/CE relativa alla promozione dell'energia elettrica prodotta da fonti energetiche rinnovabili nel mercato interno dell'elettricità (eventuale).</w:t>
      </w:r>
    </w:p>
    <w:p w:rsidR="004710B5" w:rsidRDefault="00F971D5">
      <w:pPr>
        <w:numPr>
          <w:ilvl w:val="0"/>
          <w:numId w:val="1"/>
        </w:numPr>
        <w:spacing w:line="360" w:lineRule="exact"/>
        <w:ind w:left="426" w:hanging="360"/>
        <w:jc w:val="both"/>
        <w:rPr>
          <w:rFonts w:ascii="Times New Roman" w:eastAsia="Times New Roman" w:hAnsi="Times New Roman" w:cs="Times New Roman"/>
          <w:color w:val="1A171B"/>
          <w:sz w:val="24"/>
        </w:rPr>
      </w:pPr>
      <w:r>
        <w:rPr>
          <w:rFonts w:ascii="Times New Roman" w:eastAsia="Times New Roman" w:hAnsi="Times New Roman" w:cs="Times New Roman"/>
          <w:color w:val="000000"/>
          <w:sz w:val="24"/>
        </w:rPr>
        <w:t>Il legislatore italiano ha adottato diverse misure volte a favorire lo sviluppo della mobilità elettrica sul territorio nazionale, anche con misure di semplificazione e agevolazione, stabilendo che “</w:t>
      </w:r>
      <w:r>
        <w:rPr>
          <w:rFonts w:ascii="Times New Roman" w:eastAsia="Times New Roman" w:hAnsi="Times New Roman" w:cs="Times New Roman"/>
          <w:i/>
          <w:color w:val="000000"/>
          <w:sz w:val="24"/>
        </w:rPr>
        <w:t>I comuni possono prevedere la riduzione o l'esenzione del canone di cui all'articolo 1, comma 816, della legge 27 dicembre 2019 n. 160 per i punti di ricarica, nel caso in cui gli stessi eroghino energia di provenienza certificata da energia rinnovabile. In ogni caso, il canone di cui all'articolo 1, comma 816, della legge 27 dicembre 2019 n. 160 deve essere calcolato sullo spazio occupato dalle infrastrutture di ricarica senza considerare gli stalli di sosta degli autoveicoli che rimarranno nella disponibilità del pubblico</w:t>
      </w:r>
      <w:r>
        <w:rPr>
          <w:rFonts w:ascii="Times New Roman" w:eastAsia="Times New Roman" w:hAnsi="Times New Roman" w:cs="Times New Roman"/>
          <w:color w:val="000000"/>
          <w:sz w:val="24"/>
        </w:rPr>
        <w:t>” (Art. 57, comma 9 del D.L. 16 luglio 2020, n. 76, convertito, con modificazioni, dall’art. 1, comma 1, dalla Legge 11 settembre 2020, n. 120 e successive modificazioni.</w:t>
      </w:r>
    </w:p>
    <w:p w:rsidR="004710B5" w:rsidRDefault="00F971D5">
      <w:pPr>
        <w:numPr>
          <w:ilvl w:val="0"/>
          <w:numId w:val="1"/>
        </w:numPr>
        <w:tabs>
          <w:tab w:val="left" w:pos="360"/>
          <w:tab w:val="left" w:pos="426"/>
        </w:tabs>
        <w:spacing w:before="120" w:line="360" w:lineRule="exact"/>
        <w:ind w:left="426" w:hanging="426"/>
        <w:jc w:val="both"/>
        <w:rPr>
          <w:rFonts w:ascii="Times New Roman" w:eastAsia="Times New Roman" w:hAnsi="Times New Roman" w:cs="Times New Roman"/>
          <w:sz w:val="24"/>
        </w:rPr>
      </w:pPr>
      <w:r>
        <w:rPr>
          <w:rFonts w:ascii="Times New Roman" w:eastAsia="Times New Roman" w:hAnsi="Times New Roman" w:cs="Times New Roman"/>
          <w:color w:val="000000"/>
          <w:sz w:val="24"/>
        </w:rPr>
        <w:t>Le Parti considerano obiettivi prioritari il risanamento e la tutela della qualità dell’aria, tenuto conto delle importanti implicazioni sulla salute dei cittadini e sull’ambiente;</w:t>
      </w:r>
    </w:p>
    <w:p w:rsidR="004710B5" w:rsidRDefault="00F971D5">
      <w:pPr>
        <w:numPr>
          <w:ilvl w:val="0"/>
          <w:numId w:val="1"/>
        </w:numPr>
        <w:tabs>
          <w:tab w:val="left" w:pos="360"/>
          <w:tab w:val="left" w:pos="426"/>
        </w:tabs>
        <w:spacing w:before="120" w:line="360" w:lineRule="exact"/>
        <w:ind w:left="426" w:hanging="426"/>
        <w:jc w:val="both"/>
        <w:rPr>
          <w:rFonts w:ascii="Times New Roman" w:eastAsia="Times New Roman" w:hAnsi="Times New Roman" w:cs="Times New Roman"/>
          <w:sz w:val="24"/>
        </w:rPr>
      </w:pPr>
      <w:r>
        <w:rPr>
          <w:rFonts w:ascii="Times New Roman" w:eastAsia="Times New Roman" w:hAnsi="Times New Roman" w:cs="Times New Roman"/>
          <w:color w:val="000000"/>
          <w:sz w:val="24"/>
        </w:rPr>
        <w:t>Le Parti riconoscono che la mobilità elettrica presenta grandi potenzialità in termini di riduzione dell’inquinamento sia atmosferico che acustico e offre la possibilità di numerose applicazioni a livello cittadino, tra le quali la mobilità privata su due e quattro ruote, il trasporto pubblico, la logistica, la gestione delle flotte;</w:t>
      </w:r>
    </w:p>
    <w:p w:rsidR="004710B5" w:rsidRDefault="004710B5">
      <w:pPr>
        <w:spacing w:line="567" w:lineRule="exact"/>
        <w:ind w:left="360"/>
        <w:jc w:val="both"/>
        <w:rPr>
          <w:rFonts w:ascii="Times New Roman" w:eastAsia="Times New Roman" w:hAnsi="Times New Roman" w:cs="Times New Roman"/>
          <w:sz w:val="24"/>
          <w:shd w:val="clear" w:color="auto" w:fill="FFFF00"/>
        </w:rPr>
      </w:pPr>
    </w:p>
    <w:p w:rsidR="004710B5" w:rsidRDefault="00F971D5">
      <w:pPr>
        <w:spacing w:line="360" w:lineRule="exact"/>
        <w:jc w:val="center"/>
        <w:rPr>
          <w:rFonts w:ascii="Times New Roman" w:eastAsia="Times New Roman" w:hAnsi="Times New Roman" w:cs="Times New Roman"/>
          <w:b/>
          <w:sz w:val="24"/>
        </w:rPr>
      </w:pPr>
      <w:r>
        <w:rPr>
          <w:rFonts w:ascii="Times New Roman" w:eastAsia="Times New Roman" w:hAnsi="Times New Roman" w:cs="Times New Roman"/>
          <w:b/>
          <w:color w:val="000000"/>
          <w:sz w:val="24"/>
        </w:rPr>
        <w:t>Tutto ciò premesso e considerato, le Parti come sopra rappresentate</w:t>
      </w:r>
    </w:p>
    <w:p w:rsidR="004710B5" w:rsidRDefault="00F971D5">
      <w:pPr>
        <w:spacing w:line="360" w:lineRule="exact"/>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convengono quanto segue:</w:t>
      </w:r>
    </w:p>
    <w:p w:rsidR="004710B5" w:rsidRDefault="00F971D5" w:rsidP="00BF180D">
      <w:pPr>
        <w:keepNext/>
        <w:keepLines/>
        <w:tabs>
          <w:tab w:val="left" w:pos="900"/>
        </w:tabs>
        <w:spacing w:before="240" w:line="288" w:lineRule="exact"/>
        <w:jc w:val="center"/>
        <w:rPr>
          <w:rFonts w:ascii="Times New Roman" w:eastAsia="Times New Roman" w:hAnsi="Times New Roman" w:cs="Times New Roman"/>
          <w:b/>
          <w:caps/>
          <w:sz w:val="24"/>
        </w:rPr>
      </w:pPr>
      <w:r>
        <w:rPr>
          <w:rFonts w:ascii="Times New Roman" w:eastAsia="Times New Roman" w:hAnsi="Times New Roman" w:cs="Times New Roman"/>
          <w:b/>
          <w:caps/>
          <w:color w:val="000000"/>
          <w:sz w:val="24"/>
        </w:rPr>
        <w:t>PREMESSE</w:t>
      </w:r>
    </w:p>
    <w:p w:rsidR="004710B5" w:rsidRDefault="004710B5">
      <w:pPr>
        <w:spacing w:line="240" w:lineRule="exact"/>
        <w:rPr>
          <w:rFonts w:ascii="Times New Roman" w:eastAsia="Times New Roman" w:hAnsi="Times New Roman" w:cs="Times New Roman"/>
          <w:sz w:val="24"/>
        </w:rPr>
      </w:pPr>
    </w:p>
    <w:p w:rsidR="004710B5" w:rsidRDefault="00F971D5">
      <w:pPr>
        <w:spacing w:line="24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Le premesse costituiscono parte integrante e sostanziale del presente Protocollo di Intesa.</w:t>
      </w:r>
    </w:p>
    <w:p w:rsidR="004710B5" w:rsidRDefault="004710B5">
      <w:pPr>
        <w:spacing w:line="240" w:lineRule="exact"/>
        <w:jc w:val="both"/>
        <w:rPr>
          <w:rFonts w:ascii="Times New Roman" w:eastAsia="Times New Roman" w:hAnsi="Times New Roman" w:cs="Times New Roman"/>
          <w:sz w:val="24"/>
        </w:rPr>
      </w:pPr>
    </w:p>
    <w:p w:rsidR="004710B5" w:rsidRDefault="00F971D5" w:rsidP="00BF180D">
      <w:pPr>
        <w:keepNext/>
        <w:keepLines/>
        <w:tabs>
          <w:tab w:val="left" w:pos="900"/>
        </w:tabs>
        <w:spacing w:before="240" w:line="288" w:lineRule="exact"/>
        <w:jc w:val="center"/>
        <w:rPr>
          <w:rFonts w:ascii="Times New Roman" w:eastAsia="Times New Roman" w:hAnsi="Times New Roman" w:cs="Times New Roman"/>
          <w:b/>
          <w:caps/>
          <w:sz w:val="24"/>
        </w:rPr>
      </w:pPr>
      <w:r>
        <w:rPr>
          <w:rFonts w:ascii="Times New Roman" w:eastAsia="Times New Roman" w:hAnsi="Times New Roman" w:cs="Times New Roman"/>
          <w:b/>
          <w:caps/>
          <w:color w:val="000000"/>
          <w:sz w:val="24"/>
        </w:rPr>
        <w:t>OGGETTO</w:t>
      </w:r>
    </w:p>
    <w:p w:rsidR="004710B5" w:rsidRDefault="004710B5">
      <w:pPr>
        <w:spacing w:line="240" w:lineRule="exact"/>
        <w:rPr>
          <w:rFonts w:ascii="Times New Roman" w:eastAsia="Times New Roman" w:hAnsi="Times New Roman" w:cs="Times New Roman"/>
          <w:sz w:val="24"/>
        </w:rPr>
      </w:pPr>
    </w:p>
    <w:p w:rsidR="004710B5" w:rsidRDefault="00F971D5">
      <w:pPr>
        <w:spacing w:line="36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Con il presente Protocollo </w:t>
      </w:r>
      <w:r w:rsidR="00BF180D">
        <w:rPr>
          <w:rFonts w:ascii="Times New Roman" w:eastAsia="Times New Roman" w:hAnsi="Times New Roman" w:cs="Times New Roman"/>
          <w:color w:val="000000"/>
          <w:sz w:val="24"/>
        </w:rPr>
        <w:t xml:space="preserve">di Intesa </w:t>
      </w:r>
      <w:r>
        <w:rPr>
          <w:rFonts w:ascii="Times New Roman" w:eastAsia="Times New Roman" w:hAnsi="Times New Roman" w:cs="Times New Roman"/>
          <w:color w:val="000000"/>
          <w:sz w:val="24"/>
        </w:rPr>
        <w:t>(di seguito, il “</w:t>
      </w:r>
      <w:r>
        <w:rPr>
          <w:rFonts w:ascii="Times New Roman" w:eastAsia="Times New Roman" w:hAnsi="Times New Roman" w:cs="Times New Roman"/>
          <w:b/>
          <w:color w:val="000000"/>
          <w:sz w:val="24"/>
        </w:rPr>
        <w:t>Protocollo</w:t>
      </w:r>
      <w:r>
        <w:rPr>
          <w:rFonts w:ascii="Times New Roman" w:eastAsia="Times New Roman" w:hAnsi="Times New Roman" w:cs="Times New Roman"/>
          <w:color w:val="000000"/>
          <w:sz w:val="24"/>
        </w:rPr>
        <w:t>”), le Parti intendono disciplinare i reciproci impegni in merito alla realizzazione di una rete di ricarica per veicoli elettrici in ambito urbano.</w:t>
      </w:r>
    </w:p>
    <w:p w:rsidR="004710B5" w:rsidRDefault="004710B5">
      <w:pPr>
        <w:spacing w:line="360" w:lineRule="exact"/>
        <w:jc w:val="both"/>
        <w:rPr>
          <w:rFonts w:ascii="Times New Roman" w:eastAsia="Times New Roman" w:hAnsi="Times New Roman" w:cs="Times New Roman"/>
          <w:b/>
          <w:caps/>
          <w:sz w:val="24"/>
        </w:rPr>
      </w:pPr>
    </w:p>
    <w:p w:rsidR="004710B5" w:rsidRDefault="00F971D5" w:rsidP="00BF180D">
      <w:pPr>
        <w:keepNext/>
        <w:keepLines/>
        <w:tabs>
          <w:tab w:val="left" w:pos="900"/>
        </w:tabs>
        <w:spacing w:before="240" w:line="288" w:lineRule="exact"/>
        <w:jc w:val="center"/>
        <w:rPr>
          <w:shd w:val="clear" w:color="auto" w:fill="FFFFFF"/>
        </w:rPr>
      </w:pPr>
      <w:r>
        <w:rPr>
          <w:rFonts w:ascii="Times New Roman" w:eastAsia="Times New Roman" w:hAnsi="Times New Roman" w:cs="Times New Roman"/>
          <w:b/>
          <w:caps/>
          <w:color w:val="000000"/>
          <w:sz w:val="24"/>
          <w:shd w:val="clear" w:color="auto" w:fill="FFFFFF"/>
        </w:rPr>
        <w:t>Impegni d</w:t>
      </w:r>
      <w:r w:rsidR="00BF180D">
        <w:rPr>
          <w:rFonts w:ascii="Times New Roman" w:eastAsia="Times New Roman" w:hAnsi="Times New Roman" w:cs="Times New Roman"/>
          <w:b/>
          <w:caps/>
          <w:color w:val="000000"/>
          <w:sz w:val="24"/>
          <w:shd w:val="clear" w:color="auto" w:fill="FFFFFF"/>
        </w:rPr>
        <w:t>EL CONCESSIONARIO</w:t>
      </w:r>
    </w:p>
    <w:p w:rsidR="004710B5" w:rsidRDefault="004710B5">
      <w:pPr>
        <w:spacing w:line="240" w:lineRule="exact"/>
        <w:rPr>
          <w:rFonts w:ascii="Times New Roman" w:eastAsia="Times New Roman" w:hAnsi="Times New Roman" w:cs="Times New Roman"/>
          <w:sz w:val="24"/>
        </w:rPr>
      </w:pPr>
    </w:p>
    <w:p w:rsidR="004710B5" w:rsidRDefault="00F971D5">
      <w:pPr>
        <w:spacing w:line="36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shd w:val="clear" w:color="auto" w:fill="FFFFFF"/>
        </w:rPr>
        <w:t xml:space="preserve">__________ si </w:t>
      </w:r>
      <w:r>
        <w:rPr>
          <w:rFonts w:ascii="Times New Roman" w:eastAsia="Times New Roman" w:hAnsi="Times New Roman" w:cs="Times New Roman"/>
          <w:color w:val="000000"/>
          <w:sz w:val="24"/>
        </w:rPr>
        <w:t>impegna a provvedere a propria cura e spese, direttamente, alle seguenti attività:</w:t>
      </w:r>
    </w:p>
    <w:p w:rsidR="004710B5" w:rsidRDefault="004710B5">
      <w:pPr>
        <w:spacing w:line="240" w:lineRule="exact"/>
        <w:rPr>
          <w:rFonts w:ascii="Times New Roman" w:eastAsia="Times New Roman" w:hAnsi="Times New Roman" w:cs="Times New Roman"/>
          <w:sz w:val="24"/>
        </w:rPr>
      </w:pPr>
    </w:p>
    <w:p w:rsidR="004710B5" w:rsidRDefault="00BF180D">
      <w:pPr>
        <w:numPr>
          <w:ilvl w:val="0"/>
          <w:numId w:val="5"/>
        </w:numPr>
        <w:spacing w:after="120" w:line="360" w:lineRule="exact"/>
        <w:ind w:left="360"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installare le infrastrutture di ricarica per veicoli elettrici</w:t>
      </w:r>
      <w:r>
        <w:rPr>
          <w:rFonts w:ascii="Times New Roman" w:eastAsia="Times New Roman" w:hAnsi="Times New Roman" w:cs="Times New Roman"/>
          <w:color w:val="000000"/>
          <w:sz w:val="24"/>
        </w:rPr>
        <w:t xml:space="preserve"> nel</w:t>
      </w:r>
      <w:r>
        <w:rPr>
          <w:rFonts w:ascii="Times New Roman" w:eastAsia="Times New Roman" w:hAnsi="Times New Roman" w:cs="Times New Roman"/>
          <w:color w:val="000000"/>
          <w:sz w:val="24"/>
        </w:rPr>
        <w:t>le aree nel</w:t>
      </w:r>
      <w:r>
        <w:rPr>
          <w:rFonts w:ascii="Times New Roman" w:eastAsia="Times New Roman" w:hAnsi="Times New Roman" w:cs="Times New Roman"/>
          <w:color w:val="000000"/>
          <w:sz w:val="24"/>
        </w:rPr>
        <w:t xml:space="preserve"> territorio comunale individuat</w:t>
      </w:r>
      <w:r w:rsidR="00F971D5">
        <w:rPr>
          <w:rFonts w:ascii="Times New Roman" w:eastAsia="Times New Roman" w:hAnsi="Times New Roman" w:cs="Times New Roman"/>
          <w:color w:val="000000"/>
          <w:sz w:val="24"/>
        </w:rPr>
        <w:t>e congiuntamente al Comune,;</w:t>
      </w:r>
    </w:p>
    <w:p w:rsidR="004710B5" w:rsidRDefault="00F971D5">
      <w:pPr>
        <w:numPr>
          <w:ilvl w:val="0"/>
          <w:numId w:val="5"/>
        </w:numPr>
        <w:spacing w:after="120" w:line="360" w:lineRule="exact"/>
        <w:ind w:left="360"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richiedere le autorizzazioni necessarie all’installazione</w:t>
      </w:r>
      <w:r w:rsidR="00BF180D">
        <w:rPr>
          <w:rFonts w:ascii="Times New Roman" w:eastAsia="Times New Roman" w:hAnsi="Times New Roman" w:cs="Times New Roman"/>
          <w:color w:val="000000"/>
          <w:sz w:val="24"/>
        </w:rPr>
        <w:t xml:space="preserve"> di</w:t>
      </w:r>
      <w:r>
        <w:rPr>
          <w:rFonts w:ascii="Times New Roman" w:eastAsia="Times New Roman" w:hAnsi="Times New Roman" w:cs="Times New Roman"/>
          <w:color w:val="000000"/>
          <w:sz w:val="24"/>
        </w:rPr>
        <w:t xml:space="preserve"> n. ______ infrastrutture di ricarica per veicoli elettrici d</w:t>
      </w:r>
      <w:r w:rsidR="00BF180D">
        <w:rPr>
          <w:rFonts w:ascii="Times New Roman" w:eastAsia="Times New Roman" w:hAnsi="Times New Roman" w:cs="Times New Roman"/>
          <w:color w:val="000000"/>
          <w:sz w:val="24"/>
        </w:rPr>
        <w:t xml:space="preserve">i tipo HPC (High </w:t>
      </w:r>
      <w:proofErr w:type="spellStart"/>
      <w:r w:rsidR="00BF180D">
        <w:rPr>
          <w:rFonts w:ascii="Times New Roman" w:eastAsia="Times New Roman" w:hAnsi="Times New Roman" w:cs="Times New Roman"/>
          <w:color w:val="000000"/>
          <w:sz w:val="24"/>
        </w:rPr>
        <w:t>power</w:t>
      </w:r>
      <w:proofErr w:type="spellEnd"/>
      <w:r w:rsidR="00BF180D">
        <w:rPr>
          <w:rFonts w:ascii="Times New Roman" w:eastAsia="Times New Roman" w:hAnsi="Times New Roman" w:cs="Times New Roman"/>
          <w:color w:val="000000"/>
          <w:sz w:val="24"/>
        </w:rPr>
        <w:t xml:space="preserve"> </w:t>
      </w:r>
      <w:proofErr w:type="spellStart"/>
      <w:r w:rsidR="00BF180D">
        <w:rPr>
          <w:rFonts w:ascii="Times New Roman" w:eastAsia="Times New Roman" w:hAnsi="Times New Roman" w:cs="Times New Roman"/>
          <w:color w:val="000000"/>
          <w:sz w:val="24"/>
        </w:rPr>
        <w:t>charger</w:t>
      </w:r>
      <w:proofErr w:type="spellEnd"/>
      <w:r w:rsidR="00BF180D">
        <w:rPr>
          <w:rFonts w:ascii="Times New Roman" w:eastAsia="Times New Roman" w:hAnsi="Times New Roman" w:cs="Times New Roman"/>
          <w:color w:val="000000"/>
          <w:sz w:val="24"/>
        </w:rPr>
        <w:t>);</w:t>
      </w:r>
    </w:p>
    <w:p w:rsidR="004710B5" w:rsidRDefault="00F971D5">
      <w:pPr>
        <w:numPr>
          <w:ilvl w:val="0"/>
          <w:numId w:val="5"/>
        </w:numPr>
        <w:spacing w:after="120" w:line="360" w:lineRule="exact"/>
        <w:ind w:left="360"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progettare le “Aree Dedicate”, composte dalle </w:t>
      </w:r>
      <w:r w:rsidR="00BF180D">
        <w:rPr>
          <w:rFonts w:ascii="Times New Roman" w:eastAsia="Times New Roman" w:hAnsi="Times New Roman" w:cs="Times New Roman"/>
          <w:color w:val="000000"/>
          <w:sz w:val="24"/>
        </w:rPr>
        <w:t xml:space="preserve">colonnine </w:t>
      </w:r>
      <w:r>
        <w:rPr>
          <w:rFonts w:ascii="Times New Roman" w:eastAsia="Times New Roman" w:hAnsi="Times New Roman" w:cs="Times New Roman"/>
          <w:color w:val="000000"/>
          <w:sz w:val="24"/>
        </w:rPr>
        <w:t>e dagli stalli riservati ai veicoli durante l’erogazione del servizio di ricarica;</w:t>
      </w:r>
    </w:p>
    <w:p w:rsidR="004710B5" w:rsidRDefault="00F971D5">
      <w:pPr>
        <w:numPr>
          <w:ilvl w:val="0"/>
          <w:numId w:val="5"/>
        </w:numPr>
        <w:spacing w:after="120" w:line="360" w:lineRule="exact"/>
        <w:ind w:left="360" w:hanging="360"/>
        <w:jc w:val="both"/>
        <w:rPr>
          <w:rFonts w:ascii="Times New Roman" w:eastAsia="Times New Roman" w:hAnsi="Times New Roman" w:cs="Times New Roman"/>
          <w:color w:val="FF0000"/>
          <w:sz w:val="24"/>
        </w:rPr>
      </w:pPr>
      <w:r>
        <w:rPr>
          <w:rFonts w:ascii="Times New Roman" w:eastAsia="Times New Roman" w:hAnsi="Times New Roman" w:cs="Times New Roman"/>
          <w:color w:val="000000"/>
          <w:sz w:val="24"/>
        </w:rPr>
        <w:t xml:space="preserve">provvedere all’installazione delle </w:t>
      </w:r>
      <w:r w:rsidR="00BF180D">
        <w:rPr>
          <w:rFonts w:ascii="Times New Roman" w:eastAsia="Times New Roman" w:hAnsi="Times New Roman" w:cs="Times New Roman"/>
          <w:color w:val="000000"/>
          <w:sz w:val="24"/>
        </w:rPr>
        <w:t>i</w:t>
      </w:r>
      <w:r w:rsidR="00BF180D" w:rsidRPr="00BF180D">
        <w:rPr>
          <w:rFonts w:ascii="Times New Roman" w:eastAsia="Times New Roman" w:hAnsi="Times New Roman" w:cs="Times New Roman"/>
          <w:color w:val="000000"/>
          <w:sz w:val="24"/>
        </w:rPr>
        <w:t>nfrastrutture</w:t>
      </w:r>
      <w:r w:rsidRPr="00BF180D">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che restano di proprietà </w:t>
      </w:r>
      <w:r>
        <w:rPr>
          <w:rFonts w:ascii="Times New Roman" w:eastAsia="Times New Roman" w:hAnsi="Times New Roman" w:cs="Times New Roman"/>
          <w:color w:val="000000"/>
          <w:sz w:val="24"/>
          <w:shd w:val="clear" w:color="auto" w:fill="FFFFFF"/>
        </w:rPr>
        <w:t>d</w:t>
      </w:r>
      <w:r w:rsidR="00BF180D">
        <w:rPr>
          <w:rFonts w:ascii="Times New Roman" w:eastAsia="Times New Roman" w:hAnsi="Times New Roman" w:cs="Times New Roman"/>
          <w:color w:val="000000"/>
          <w:sz w:val="24"/>
          <w:shd w:val="clear" w:color="auto" w:fill="FFFFFF"/>
        </w:rPr>
        <w:t>el Concessionario</w:t>
      </w:r>
      <w:r>
        <w:rPr>
          <w:rFonts w:ascii="Times New Roman" w:eastAsia="Times New Roman" w:hAnsi="Times New Roman" w:cs="Times New Roman"/>
          <w:color w:val="000000"/>
          <w:sz w:val="24"/>
        </w:rPr>
        <w:t>;</w:t>
      </w:r>
    </w:p>
    <w:p w:rsidR="004710B5" w:rsidRDefault="00F971D5">
      <w:pPr>
        <w:numPr>
          <w:ilvl w:val="0"/>
          <w:numId w:val="5"/>
        </w:numPr>
        <w:spacing w:after="120" w:line="360" w:lineRule="exact"/>
        <w:ind w:left="360"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esercire e gestire le </w:t>
      </w:r>
      <w:r w:rsidR="00BF180D" w:rsidRPr="00BF180D">
        <w:rPr>
          <w:rFonts w:ascii="Times New Roman" w:eastAsia="Times New Roman" w:hAnsi="Times New Roman" w:cs="Times New Roman"/>
          <w:color w:val="000000"/>
          <w:sz w:val="24"/>
        </w:rPr>
        <w:t>infrastrutture</w:t>
      </w:r>
      <w:r>
        <w:rPr>
          <w:rFonts w:ascii="Times New Roman" w:eastAsia="Times New Roman" w:hAnsi="Times New Roman" w:cs="Times New Roman"/>
          <w:b/>
          <w:color w:val="000000"/>
          <w:sz w:val="24"/>
        </w:rPr>
        <w:t xml:space="preserve"> </w:t>
      </w:r>
      <w:r>
        <w:rPr>
          <w:rFonts w:ascii="Times New Roman" w:eastAsia="Times New Roman" w:hAnsi="Times New Roman" w:cs="Times New Roman"/>
          <w:color w:val="000000"/>
          <w:sz w:val="24"/>
        </w:rPr>
        <w:t xml:space="preserve">da remoto tramite piattaforma </w:t>
      </w:r>
      <w:r w:rsidR="00BF180D">
        <w:rPr>
          <w:rFonts w:ascii="Times New Roman" w:eastAsia="Times New Roman" w:hAnsi="Times New Roman" w:cs="Times New Roman"/>
          <w:color w:val="000000"/>
          <w:sz w:val="24"/>
        </w:rPr>
        <w:t>telematica</w:t>
      </w:r>
      <w:r>
        <w:rPr>
          <w:rFonts w:ascii="Times New Roman" w:eastAsia="Times New Roman" w:hAnsi="Times New Roman" w:cs="Times New Roman"/>
          <w:color w:val="000000"/>
          <w:sz w:val="24"/>
        </w:rPr>
        <w:t>;</w:t>
      </w:r>
    </w:p>
    <w:p w:rsidR="004710B5" w:rsidRDefault="00F971D5">
      <w:pPr>
        <w:numPr>
          <w:ilvl w:val="0"/>
          <w:numId w:val="5"/>
        </w:numPr>
        <w:spacing w:after="120" w:line="360" w:lineRule="exact"/>
        <w:ind w:left="360" w:hanging="360"/>
        <w:jc w:val="both"/>
        <w:rPr>
          <w:rFonts w:ascii="Times New Roman" w:eastAsia="Times New Roman" w:hAnsi="Times New Roman" w:cs="Times New Roman"/>
          <w:sz w:val="24"/>
          <w:u w:val="single"/>
        </w:rPr>
      </w:pPr>
      <w:r>
        <w:rPr>
          <w:rFonts w:ascii="Times New Roman" w:eastAsia="Times New Roman" w:hAnsi="Times New Roman" w:cs="Times New Roman"/>
          <w:color w:val="000000"/>
          <w:sz w:val="24"/>
        </w:rPr>
        <w:t xml:space="preserve">provvedere al collegamento delle  </w:t>
      </w:r>
      <w:r w:rsidR="00BF180D">
        <w:rPr>
          <w:rFonts w:ascii="Times New Roman" w:eastAsia="Times New Roman" w:hAnsi="Times New Roman" w:cs="Times New Roman"/>
          <w:color w:val="000000"/>
          <w:sz w:val="24"/>
        </w:rPr>
        <w:t>infrastrutture</w:t>
      </w:r>
      <w:r>
        <w:rPr>
          <w:rFonts w:ascii="Times New Roman" w:eastAsia="Times New Roman" w:hAnsi="Times New Roman" w:cs="Times New Roman"/>
          <w:color w:val="000000"/>
          <w:sz w:val="24"/>
        </w:rPr>
        <w:t xml:space="preserve"> con la rete elettrica pubblica; </w:t>
      </w:r>
    </w:p>
    <w:p w:rsidR="004710B5" w:rsidRDefault="00F971D5">
      <w:pPr>
        <w:numPr>
          <w:ilvl w:val="0"/>
          <w:numId w:val="5"/>
        </w:numPr>
        <w:spacing w:after="120" w:line="360" w:lineRule="exact"/>
        <w:ind w:left="360" w:hanging="360"/>
        <w:jc w:val="both"/>
        <w:rPr>
          <w:rFonts w:ascii="Times New Roman" w:eastAsia="Times New Roman" w:hAnsi="Times New Roman" w:cs="Times New Roman"/>
          <w:sz w:val="24"/>
          <w:u w:val="single"/>
        </w:rPr>
      </w:pPr>
      <w:r>
        <w:rPr>
          <w:rFonts w:ascii="Times New Roman" w:eastAsia="Times New Roman" w:hAnsi="Times New Roman" w:cs="Times New Roman"/>
          <w:color w:val="000000"/>
          <w:sz w:val="24"/>
        </w:rPr>
        <w:t xml:space="preserve">provvedere all'esecuzione di tutti i lavori di ripristino e di tutti gli interventi di adeguamento delle Aree Dedicate, necessari per l'installazione delle </w:t>
      </w:r>
      <w:r w:rsidR="00BF180D">
        <w:rPr>
          <w:rFonts w:ascii="Times New Roman" w:eastAsia="Times New Roman" w:hAnsi="Times New Roman" w:cs="Times New Roman"/>
          <w:color w:val="000000"/>
          <w:sz w:val="24"/>
        </w:rPr>
        <w:t>infrastrutture</w:t>
      </w:r>
      <w:r>
        <w:rPr>
          <w:rFonts w:ascii="Times New Roman" w:eastAsia="Times New Roman" w:hAnsi="Times New Roman" w:cs="Times New Roman"/>
          <w:color w:val="000000"/>
          <w:sz w:val="24"/>
        </w:rPr>
        <w:t>;</w:t>
      </w:r>
    </w:p>
    <w:p w:rsidR="004710B5" w:rsidRDefault="00F971D5">
      <w:pPr>
        <w:numPr>
          <w:ilvl w:val="0"/>
          <w:numId w:val="5"/>
        </w:numPr>
        <w:spacing w:after="120" w:line="360" w:lineRule="exact"/>
        <w:ind w:left="360"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manutenere le </w:t>
      </w:r>
      <w:r w:rsidR="00BF180D">
        <w:rPr>
          <w:rFonts w:ascii="Times New Roman" w:eastAsia="Times New Roman" w:hAnsi="Times New Roman" w:cs="Times New Roman"/>
          <w:color w:val="000000"/>
          <w:sz w:val="24"/>
        </w:rPr>
        <w:t>infrastrutture di ricarica realizzate</w:t>
      </w:r>
      <w:r>
        <w:rPr>
          <w:rFonts w:ascii="Times New Roman" w:eastAsia="Times New Roman" w:hAnsi="Times New Roman" w:cs="Times New Roman"/>
          <w:color w:val="000000"/>
          <w:sz w:val="24"/>
        </w:rPr>
        <w:t>, al fine di garantirne il perfetto funzionamento per l’intera durata del Protocollo, secondo quanto previsto dal piano di manutenzione ordinaria;</w:t>
      </w:r>
    </w:p>
    <w:p w:rsidR="004710B5" w:rsidRDefault="00F971D5">
      <w:pPr>
        <w:numPr>
          <w:ilvl w:val="0"/>
          <w:numId w:val="5"/>
        </w:numPr>
        <w:spacing w:after="120" w:line="360" w:lineRule="exact"/>
        <w:ind w:left="360"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provvedere alla realizzazione di opportuna segnaletica orizzontale;</w:t>
      </w:r>
    </w:p>
    <w:p w:rsidR="004710B5" w:rsidRDefault="00F971D5">
      <w:pPr>
        <w:numPr>
          <w:ilvl w:val="0"/>
          <w:numId w:val="5"/>
        </w:numPr>
        <w:spacing w:after="120" w:line="360" w:lineRule="exact"/>
        <w:ind w:left="360"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provvedere a tutte le attività di collaudo;</w:t>
      </w:r>
    </w:p>
    <w:p w:rsidR="004710B5" w:rsidRDefault="00F971D5">
      <w:pPr>
        <w:numPr>
          <w:ilvl w:val="0"/>
          <w:numId w:val="5"/>
        </w:numPr>
        <w:spacing w:after="120" w:line="360" w:lineRule="exact"/>
        <w:ind w:left="360"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assolvere ad ogni obbligo ed onere, tassa ed imposta relativa alla posa </w:t>
      </w:r>
      <w:r w:rsidRPr="00C15AF2">
        <w:rPr>
          <w:rFonts w:ascii="Times New Roman" w:eastAsia="Times New Roman" w:hAnsi="Times New Roman" w:cs="Times New Roman"/>
          <w:color w:val="000000"/>
          <w:sz w:val="24"/>
        </w:rPr>
        <w:t xml:space="preserve">delle </w:t>
      </w:r>
      <w:r w:rsidR="00C15AF2" w:rsidRPr="00C15AF2">
        <w:rPr>
          <w:rFonts w:ascii="Times New Roman" w:eastAsia="Times New Roman" w:hAnsi="Times New Roman" w:cs="Times New Roman"/>
          <w:color w:val="000000"/>
          <w:sz w:val="24"/>
        </w:rPr>
        <w:t>i</w:t>
      </w:r>
      <w:r w:rsidR="00BF180D" w:rsidRPr="00C15AF2">
        <w:rPr>
          <w:rFonts w:ascii="Times New Roman" w:eastAsia="Times New Roman" w:hAnsi="Times New Roman" w:cs="Times New Roman"/>
          <w:color w:val="000000"/>
          <w:sz w:val="24"/>
        </w:rPr>
        <w:t>nfrastrutture</w:t>
      </w:r>
      <w:r>
        <w:rPr>
          <w:rFonts w:ascii="Times New Roman" w:eastAsia="Times New Roman" w:hAnsi="Times New Roman" w:cs="Times New Roman"/>
          <w:color w:val="000000"/>
          <w:sz w:val="24"/>
        </w:rPr>
        <w:t>;</w:t>
      </w:r>
    </w:p>
    <w:p w:rsidR="004710B5" w:rsidRDefault="00F971D5">
      <w:pPr>
        <w:numPr>
          <w:ilvl w:val="0"/>
          <w:numId w:val="5"/>
        </w:numPr>
        <w:spacing w:after="120" w:line="360" w:lineRule="exact"/>
        <w:ind w:left="360"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rimuovere le </w:t>
      </w:r>
      <w:r w:rsidR="00C15AF2">
        <w:rPr>
          <w:rFonts w:ascii="Times New Roman" w:eastAsia="Times New Roman" w:hAnsi="Times New Roman" w:cs="Times New Roman"/>
          <w:color w:val="000000"/>
          <w:sz w:val="24"/>
        </w:rPr>
        <w:t>infrastrutture</w:t>
      </w:r>
      <w:r>
        <w:rPr>
          <w:rFonts w:ascii="Times New Roman" w:eastAsia="Times New Roman" w:hAnsi="Times New Roman" w:cs="Times New Roman"/>
          <w:color w:val="000000"/>
          <w:sz w:val="24"/>
        </w:rPr>
        <w:t xml:space="preserve"> e ripristinare lo stato dei luoghi nel caso in cui riceva richiesta scritta dal Comune, laddove sia subentrato un fatto nuovo e imprevedibile, imposto da legge o regolamento o provvedimento amministrativo. </w:t>
      </w:r>
    </w:p>
    <w:p w:rsidR="004710B5" w:rsidRDefault="004710B5">
      <w:pPr>
        <w:spacing w:after="120" w:line="360" w:lineRule="exact"/>
        <w:jc w:val="both"/>
        <w:rPr>
          <w:rFonts w:ascii="Times New Roman" w:eastAsia="Times New Roman" w:hAnsi="Times New Roman" w:cs="Times New Roman"/>
          <w:sz w:val="24"/>
        </w:rPr>
      </w:pPr>
    </w:p>
    <w:p w:rsidR="004710B5" w:rsidRDefault="00F971D5" w:rsidP="00C15AF2">
      <w:pPr>
        <w:keepNext/>
        <w:keepLines/>
        <w:tabs>
          <w:tab w:val="left" w:pos="900"/>
        </w:tabs>
        <w:spacing w:before="240" w:line="288" w:lineRule="exact"/>
        <w:jc w:val="center"/>
        <w:rPr>
          <w:rFonts w:ascii="Times New Roman" w:eastAsia="Times New Roman" w:hAnsi="Times New Roman" w:cs="Times New Roman"/>
          <w:b/>
          <w:caps/>
          <w:sz w:val="24"/>
        </w:rPr>
      </w:pPr>
      <w:r>
        <w:rPr>
          <w:rFonts w:ascii="Times New Roman" w:eastAsia="Times New Roman" w:hAnsi="Times New Roman" w:cs="Times New Roman"/>
          <w:b/>
          <w:caps/>
          <w:color w:val="000000"/>
          <w:sz w:val="24"/>
        </w:rPr>
        <w:t>Impegni del COmune</w:t>
      </w:r>
      <w:r w:rsidR="00C15AF2">
        <w:rPr>
          <w:rFonts w:ascii="Times New Roman" w:eastAsia="Times New Roman" w:hAnsi="Times New Roman" w:cs="Times New Roman"/>
          <w:b/>
          <w:caps/>
          <w:color w:val="000000"/>
          <w:sz w:val="24"/>
        </w:rPr>
        <w:t xml:space="preserve"> CONCEDENTE</w:t>
      </w:r>
    </w:p>
    <w:p w:rsidR="004710B5" w:rsidRDefault="004710B5">
      <w:pPr>
        <w:spacing w:line="240" w:lineRule="exact"/>
        <w:rPr>
          <w:rFonts w:ascii="Times New Roman" w:eastAsia="Times New Roman" w:hAnsi="Times New Roman" w:cs="Times New Roman"/>
          <w:sz w:val="24"/>
        </w:rPr>
      </w:pPr>
    </w:p>
    <w:p w:rsidR="004710B5" w:rsidRDefault="00F971D5">
      <w:pPr>
        <w:spacing w:line="240"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Il Comune si impegna a: </w:t>
      </w:r>
    </w:p>
    <w:p w:rsidR="004710B5" w:rsidRDefault="004710B5">
      <w:pPr>
        <w:spacing w:after="120" w:line="276" w:lineRule="exact"/>
        <w:jc w:val="both"/>
        <w:rPr>
          <w:rFonts w:ascii="Times New Roman" w:eastAsia="Times New Roman" w:hAnsi="Times New Roman" w:cs="Times New Roman"/>
          <w:sz w:val="24"/>
        </w:rPr>
      </w:pPr>
    </w:p>
    <w:p w:rsidR="004710B5" w:rsidRDefault="00F971D5">
      <w:pPr>
        <w:numPr>
          <w:ilvl w:val="0"/>
          <w:numId w:val="7"/>
        </w:numPr>
        <w:spacing w:after="240" w:line="360" w:lineRule="exact"/>
        <w:ind w:left="720"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individuare le aree idonee, sia dal punto di vista funzionale sia dal punto di vista della visibilità, alla collocazione e installazione delle </w:t>
      </w:r>
      <w:r w:rsidR="00C15AF2">
        <w:rPr>
          <w:rFonts w:ascii="Times New Roman" w:eastAsia="Times New Roman" w:hAnsi="Times New Roman" w:cs="Times New Roman"/>
          <w:color w:val="000000"/>
          <w:sz w:val="24"/>
        </w:rPr>
        <w:t>infrastrutture</w:t>
      </w:r>
      <w:r>
        <w:rPr>
          <w:rFonts w:ascii="Times New Roman" w:eastAsia="Times New Roman" w:hAnsi="Times New Roman" w:cs="Times New Roman"/>
          <w:color w:val="000000"/>
          <w:sz w:val="24"/>
        </w:rPr>
        <w:t xml:space="preserve"> da parte </w:t>
      </w:r>
      <w:r w:rsidR="00C15AF2">
        <w:rPr>
          <w:rFonts w:ascii="Times New Roman" w:eastAsia="Times New Roman" w:hAnsi="Times New Roman" w:cs="Times New Roman"/>
          <w:color w:val="000000"/>
          <w:sz w:val="24"/>
          <w:shd w:val="clear" w:color="auto" w:fill="FFFFFF"/>
        </w:rPr>
        <w:t>del Concessionario</w:t>
      </w:r>
      <w:r>
        <w:rPr>
          <w:rFonts w:ascii="Times New Roman" w:eastAsia="Times New Roman" w:hAnsi="Times New Roman" w:cs="Times New Roman"/>
          <w:color w:val="000000"/>
          <w:sz w:val="24"/>
        </w:rPr>
        <w:t>, all’interno del territorio comunale;</w:t>
      </w:r>
    </w:p>
    <w:p w:rsidR="004710B5" w:rsidRDefault="00F971D5">
      <w:pPr>
        <w:numPr>
          <w:ilvl w:val="0"/>
          <w:numId w:val="7"/>
        </w:numPr>
        <w:spacing w:after="240" w:line="360" w:lineRule="exact"/>
        <w:ind w:left="720"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shd w:val="clear" w:color="auto" w:fill="FFFFFF"/>
        </w:rPr>
        <w:t xml:space="preserve">favorire la realizzazione di stalli di ricarica conformi ai criteri dell’Universal Design in modo da rendere la ricarica dei veicoli elettrici fruibile da parte di persone con disabilità. </w:t>
      </w:r>
    </w:p>
    <w:p w:rsidR="004710B5" w:rsidRPr="00C15AF2" w:rsidRDefault="00F971D5" w:rsidP="00C15AF2">
      <w:pPr>
        <w:numPr>
          <w:ilvl w:val="0"/>
          <w:numId w:val="7"/>
        </w:numPr>
        <w:spacing w:after="240" w:line="360" w:lineRule="exact"/>
        <w:ind w:left="720"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nel rispetto </w:t>
      </w:r>
      <w:r w:rsidR="00C15AF2" w:rsidRPr="00C15AF2">
        <w:rPr>
          <w:rFonts w:ascii="Times New Roman" w:eastAsia="Times New Roman" w:hAnsi="Times New Roman" w:cs="Times New Roman"/>
          <w:color w:val="000000"/>
          <w:sz w:val="24"/>
        </w:rPr>
        <w:t>ai sensi del “Regolamento per la disciplina del Canone patrimoniale di occupazione del suolo pubblico e di esposizione pubblicitaria” approvato con Delibera di C.C. n. 71 del 13/12/2023</w:t>
      </w:r>
      <w:r w:rsidRPr="00C15AF2">
        <w:rPr>
          <w:rFonts w:ascii="Times New Roman" w:eastAsia="Times New Roman" w:hAnsi="Times New Roman" w:cs="Times New Roman"/>
          <w:color w:val="000000"/>
          <w:sz w:val="24"/>
        </w:rPr>
        <w:t xml:space="preserve">, mettere a disposizione, a titolo gratuito e, pertanto, senza pagamento di corrispettivo alcuno (o di altri eventuali oneri, preliminari e successivi tra cui il canone di cui all'articolo 1, comma 816, della legge 27 dicembre 2019 n. 160), le porzioni di suolo necessarie all’utilizzo delle </w:t>
      </w:r>
      <w:r w:rsidR="00C15AF2" w:rsidRPr="00C15AF2">
        <w:rPr>
          <w:rFonts w:ascii="Times New Roman" w:eastAsia="Times New Roman" w:hAnsi="Times New Roman" w:cs="Times New Roman"/>
          <w:color w:val="000000"/>
          <w:sz w:val="24"/>
        </w:rPr>
        <w:t>infrastrutture</w:t>
      </w:r>
      <w:r w:rsidR="00C15AF2" w:rsidRPr="00C15AF2">
        <w:rPr>
          <w:rFonts w:ascii="Times New Roman" w:eastAsia="Times New Roman" w:hAnsi="Times New Roman" w:cs="Times New Roman"/>
          <w:color w:val="000000"/>
          <w:sz w:val="24"/>
        </w:rPr>
        <w:t xml:space="preserve"> </w:t>
      </w:r>
      <w:r w:rsidRPr="00C15AF2">
        <w:rPr>
          <w:rFonts w:ascii="Times New Roman" w:eastAsia="Times New Roman" w:hAnsi="Times New Roman" w:cs="Times New Roman"/>
          <w:color w:val="000000"/>
          <w:sz w:val="24"/>
        </w:rPr>
        <w:t>per la durata del presente Protocollo e mantenerne l’idoneità all’utilizzo suddetto.</w:t>
      </w:r>
    </w:p>
    <w:p w:rsidR="004710B5" w:rsidRDefault="00F971D5">
      <w:pPr>
        <w:numPr>
          <w:ilvl w:val="0"/>
          <w:numId w:val="7"/>
        </w:numPr>
        <w:spacing w:after="240" w:line="360" w:lineRule="exact"/>
        <w:ind w:left="720"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assicurare la necessaria collaborazione relativa al rilascio delle autorizzazioni necessarie per l’installazione e gestione a cura, spese e responsabilità </w:t>
      </w:r>
      <w:r w:rsidR="00C15AF2">
        <w:rPr>
          <w:rFonts w:ascii="Times New Roman" w:eastAsia="Times New Roman" w:hAnsi="Times New Roman" w:cs="Times New Roman"/>
          <w:color w:val="000000"/>
          <w:sz w:val="24"/>
        </w:rPr>
        <w:t>del Concessionario</w:t>
      </w:r>
      <w:r>
        <w:rPr>
          <w:rFonts w:ascii="Times New Roman" w:eastAsia="Times New Roman" w:hAnsi="Times New Roman" w:cs="Times New Roman"/>
          <w:color w:val="000000"/>
          <w:sz w:val="24"/>
          <w:shd w:val="clear" w:color="auto" w:fill="FFFFFF"/>
        </w:rPr>
        <w:t xml:space="preserve"> medesim</w:t>
      </w:r>
      <w:r w:rsidR="00C15AF2">
        <w:rPr>
          <w:rFonts w:ascii="Times New Roman" w:eastAsia="Times New Roman" w:hAnsi="Times New Roman" w:cs="Times New Roman"/>
          <w:color w:val="000000"/>
          <w:sz w:val="24"/>
          <w:shd w:val="clear" w:color="auto" w:fill="FFFFFF"/>
        </w:rPr>
        <w:t>o</w:t>
      </w:r>
      <w:r>
        <w:rPr>
          <w:rFonts w:ascii="Times New Roman" w:eastAsia="Times New Roman" w:hAnsi="Times New Roman" w:cs="Times New Roman"/>
          <w:color w:val="000000"/>
          <w:sz w:val="24"/>
        </w:rPr>
        <w:t>, con la finalità di rispettare le scadenze congiuntamente convenute tra le parti;</w:t>
      </w:r>
    </w:p>
    <w:p w:rsidR="004710B5" w:rsidRPr="00C15AF2" w:rsidRDefault="00F971D5">
      <w:pPr>
        <w:numPr>
          <w:ilvl w:val="0"/>
          <w:numId w:val="7"/>
        </w:numPr>
        <w:spacing w:after="240" w:line="360" w:lineRule="exact"/>
        <w:ind w:left="720"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fare quanto in suo potere affinché gli stalli riservati al servizio di ricarica vengano occupati esclusivamente da veicoli elettrici in ricarica.</w:t>
      </w:r>
    </w:p>
    <w:p w:rsidR="00C15AF2" w:rsidRDefault="00C15AF2" w:rsidP="00C15AF2">
      <w:pPr>
        <w:spacing w:after="240" w:line="360" w:lineRule="exact"/>
        <w:ind w:left="720"/>
        <w:jc w:val="both"/>
        <w:rPr>
          <w:rFonts w:ascii="Times New Roman" w:eastAsia="Times New Roman" w:hAnsi="Times New Roman" w:cs="Times New Roman"/>
          <w:sz w:val="24"/>
        </w:rPr>
      </w:pPr>
    </w:p>
    <w:p w:rsidR="004710B5" w:rsidRDefault="00F971D5" w:rsidP="00C15AF2">
      <w:pPr>
        <w:keepNext/>
        <w:keepLines/>
        <w:tabs>
          <w:tab w:val="left" w:pos="900"/>
        </w:tabs>
        <w:spacing w:before="240" w:line="288" w:lineRule="exact"/>
        <w:jc w:val="center"/>
        <w:rPr>
          <w:rFonts w:ascii="Times New Roman" w:eastAsia="Times New Roman" w:hAnsi="Times New Roman" w:cs="Times New Roman"/>
          <w:b/>
          <w:caps/>
          <w:sz w:val="24"/>
        </w:rPr>
      </w:pPr>
      <w:r>
        <w:rPr>
          <w:rFonts w:ascii="Times New Roman" w:eastAsia="Times New Roman" w:hAnsi="Times New Roman" w:cs="Times New Roman"/>
          <w:b/>
          <w:caps/>
          <w:color w:val="000000"/>
          <w:sz w:val="24"/>
        </w:rPr>
        <w:t>IMPEGNO DELLE PARTI</w:t>
      </w:r>
    </w:p>
    <w:p w:rsidR="004710B5" w:rsidRDefault="004710B5">
      <w:pPr>
        <w:spacing w:line="360" w:lineRule="exact"/>
        <w:jc w:val="both"/>
        <w:rPr>
          <w:rFonts w:ascii="Times New Roman" w:eastAsia="Times New Roman" w:hAnsi="Times New Roman" w:cs="Times New Roman"/>
          <w:sz w:val="24"/>
        </w:rPr>
      </w:pPr>
    </w:p>
    <w:p w:rsidR="004710B5" w:rsidRDefault="00F971D5">
      <w:pPr>
        <w:spacing w:line="36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Con il presente Protocollo le Parti si impegnano a garantire una fattiva collaborazione per la realizzazione di quanto previsto all’art. 2.</w:t>
      </w:r>
    </w:p>
    <w:p w:rsidR="004710B5" w:rsidRDefault="004710B5">
      <w:pPr>
        <w:spacing w:after="120" w:line="276" w:lineRule="exact"/>
        <w:jc w:val="both"/>
        <w:rPr>
          <w:rFonts w:ascii="Times New Roman" w:eastAsia="Times New Roman" w:hAnsi="Times New Roman" w:cs="Times New Roman"/>
          <w:sz w:val="24"/>
        </w:rPr>
      </w:pPr>
    </w:p>
    <w:p w:rsidR="004710B5" w:rsidRDefault="004710B5">
      <w:pPr>
        <w:spacing w:after="120" w:line="276" w:lineRule="exact"/>
        <w:jc w:val="both"/>
        <w:rPr>
          <w:rFonts w:ascii="Times New Roman" w:eastAsia="Times New Roman" w:hAnsi="Times New Roman" w:cs="Times New Roman"/>
          <w:sz w:val="24"/>
        </w:rPr>
      </w:pPr>
    </w:p>
    <w:p w:rsidR="004710B5" w:rsidRDefault="004710B5">
      <w:pPr>
        <w:spacing w:after="120" w:line="276" w:lineRule="exact"/>
        <w:jc w:val="both"/>
        <w:rPr>
          <w:rFonts w:ascii="Times New Roman" w:eastAsia="Times New Roman" w:hAnsi="Times New Roman" w:cs="Times New Roman"/>
          <w:sz w:val="24"/>
        </w:rPr>
      </w:pPr>
    </w:p>
    <w:p w:rsidR="004710B5" w:rsidRDefault="004710B5">
      <w:pPr>
        <w:spacing w:after="120" w:line="276" w:lineRule="exact"/>
        <w:jc w:val="both"/>
        <w:rPr>
          <w:rFonts w:ascii="Times New Roman" w:eastAsia="Times New Roman" w:hAnsi="Times New Roman" w:cs="Times New Roman"/>
          <w:sz w:val="24"/>
        </w:rPr>
      </w:pPr>
    </w:p>
    <w:p w:rsidR="004710B5" w:rsidRDefault="00F971D5" w:rsidP="00C15AF2">
      <w:pPr>
        <w:keepNext/>
        <w:keepLines/>
        <w:tabs>
          <w:tab w:val="left" w:pos="900"/>
        </w:tabs>
        <w:spacing w:before="240" w:line="288" w:lineRule="exact"/>
        <w:jc w:val="center"/>
        <w:rPr>
          <w:rFonts w:ascii="Times New Roman" w:eastAsia="Times New Roman" w:hAnsi="Times New Roman" w:cs="Times New Roman"/>
          <w:b/>
          <w:caps/>
          <w:sz w:val="24"/>
        </w:rPr>
      </w:pPr>
      <w:r>
        <w:rPr>
          <w:rFonts w:ascii="Times New Roman" w:eastAsia="Times New Roman" w:hAnsi="Times New Roman" w:cs="Times New Roman"/>
          <w:b/>
          <w:caps/>
          <w:color w:val="000000"/>
          <w:sz w:val="24"/>
        </w:rPr>
        <w:t>Durata</w:t>
      </w:r>
    </w:p>
    <w:p w:rsidR="004710B5" w:rsidRDefault="004710B5">
      <w:pPr>
        <w:spacing w:line="240" w:lineRule="exact"/>
        <w:rPr>
          <w:rFonts w:ascii="Times New Roman" w:eastAsia="Times New Roman" w:hAnsi="Times New Roman" w:cs="Times New Roman"/>
          <w:sz w:val="24"/>
        </w:rPr>
      </w:pPr>
    </w:p>
    <w:p w:rsidR="004710B5" w:rsidRDefault="00F971D5">
      <w:pPr>
        <w:spacing w:line="36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Il Protocollo è efficace dalla data di sottoscrizione e avrà durata di 10 (dieci) anni, fatto salvo quanto previsto all’art. 3 in caso di richiesta di rimozione da parte del Comune. Le Parti si riservano sin d’ora, dopo una valutazione dei risultati raggiunti con la presente collaborazione, di prorogare, o rinnovare, la durata di detto accordo mediante semplice comunicazione da far pervenire prima della scadenza del Protocollo stesso</w:t>
      </w:r>
      <w:r w:rsidR="00C15AF2">
        <w:rPr>
          <w:rFonts w:ascii="Times New Roman" w:eastAsia="Times New Roman" w:hAnsi="Times New Roman" w:cs="Times New Roman"/>
          <w:color w:val="000000"/>
          <w:sz w:val="24"/>
        </w:rPr>
        <w:t xml:space="preserve"> e autorizzazione espressa</w:t>
      </w:r>
      <w:r>
        <w:rPr>
          <w:rFonts w:ascii="Times New Roman" w:eastAsia="Times New Roman" w:hAnsi="Times New Roman" w:cs="Times New Roman"/>
          <w:color w:val="000000"/>
          <w:sz w:val="24"/>
        </w:rPr>
        <w:t>.</w:t>
      </w:r>
    </w:p>
    <w:p w:rsidR="004710B5" w:rsidRDefault="004710B5">
      <w:pPr>
        <w:spacing w:line="240" w:lineRule="exact"/>
        <w:rPr>
          <w:rFonts w:ascii="Times New Roman" w:eastAsia="Times New Roman" w:hAnsi="Times New Roman" w:cs="Times New Roman"/>
          <w:sz w:val="24"/>
        </w:rPr>
      </w:pPr>
    </w:p>
    <w:p w:rsidR="004710B5" w:rsidRDefault="00F971D5" w:rsidP="00C15AF2">
      <w:pPr>
        <w:keepNext/>
        <w:keepLines/>
        <w:tabs>
          <w:tab w:val="left" w:pos="900"/>
        </w:tabs>
        <w:spacing w:before="240" w:line="288" w:lineRule="exact"/>
        <w:jc w:val="center"/>
        <w:rPr>
          <w:rFonts w:ascii="Times New Roman" w:eastAsia="Times New Roman" w:hAnsi="Times New Roman" w:cs="Times New Roman"/>
          <w:b/>
          <w:caps/>
          <w:sz w:val="24"/>
        </w:rPr>
      </w:pPr>
      <w:r>
        <w:rPr>
          <w:rFonts w:ascii="Times New Roman" w:eastAsia="Times New Roman" w:hAnsi="Times New Roman" w:cs="Times New Roman"/>
          <w:b/>
          <w:caps/>
          <w:color w:val="000000"/>
          <w:sz w:val="24"/>
        </w:rPr>
        <w:t>COSTI</w:t>
      </w:r>
    </w:p>
    <w:p w:rsidR="004710B5" w:rsidRDefault="004710B5">
      <w:pPr>
        <w:spacing w:line="240" w:lineRule="exact"/>
        <w:rPr>
          <w:rFonts w:ascii="Times New Roman" w:eastAsia="Times New Roman" w:hAnsi="Times New Roman" w:cs="Times New Roman"/>
          <w:sz w:val="24"/>
        </w:rPr>
      </w:pPr>
    </w:p>
    <w:p w:rsidR="004710B5" w:rsidRDefault="00F971D5">
      <w:pPr>
        <w:spacing w:line="36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Ciascuna parte si farà carico dei costi relativi alle attività che si impegna a svolgere in esecuzione del presente Protocollo. </w:t>
      </w:r>
    </w:p>
    <w:p w:rsidR="004710B5" w:rsidRDefault="004710B5">
      <w:pPr>
        <w:spacing w:after="120" w:line="276" w:lineRule="exact"/>
        <w:jc w:val="both"/>
        <w:rPr>
          <w:rFonts w:ascii="Times New Roman" w:eastAsia="Times New Roman" w:hAnsi="Times New Roman" w:cs="Times New Roman"/>
          <w:sz w:val="24"/>
        </w:rPr>
      </w:pPr>
    </w:p>
    <w:p w:rsidR="004710B5" w:rsidRDefault="00F971D5" w:rsidP="00C15AF2">
      <w:pPr>
        <w:keepNext/>
        <w:keepLines/>
        <w:tabs>
          <w:tab w:val="left" w:pos="900"/>
        </w:tabs>
        <w:spacing w:before="240" w:line="288" w:lineRule="exact"/>
        <w:jc w:val="center"/>
        <w:rPr>
          <w:rFonts w:ascii="Times New Roman" w:eastAsia="Times New Roman" w:hAnsi="Times New Roman" w:cs="Times New Roman"/>
          <w:b/>
          <w:caps/>
          <w:sz w:val="24"/>
        </w:rPr>
      </w:pPr>
      <w:r>
        <w:rPr>
          <w:rFonts w:ascii="Times New Roman" w:eastAsia="Times New Roman" w:hAnsi="Times New Roman" w:cs="Times New Roman"/>
          <w:b/>
          <w:caps/>
          <w:color w:val="000000"/>
          <w:sz w:val="24"/>
        </w:rPr>
        <w:t>NON ESCLUSIVITà</w:t>
      </w:r>
    </w:p>
    <w:p w:rsidR="004710B5" w:rsidRDefault="004710B5">
      <w:pPr>
        <w:spacing w:line="240" w:lineRule="exact"/>
        <w:rPr>
          <w:rFonts w:ascii="Times New Roman" w:eastAsia="Times New Roman" w:hAnsi="Times New Roman" w:cs="Times New Roman"/>
          <w:sz w:val="24"/>
        </w:rPr>
      </w:pPr>
    </w:p>
    <w:p w:rsidR="004710B5" w:rsidRDefault="00F971D5">
      <w:pPr>
        <w:spacing w:after="120" w:line="36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Ciascuna Parte è libera di discutere o implementare programmi analoghi a quelli di cui al Protocollo con terze Parti o altri Enti Pubblici.</w:t>
      </w:r>
    </w:p>
    <w:p w:rsidR="004710B5" w:rsidRDefault="00F971D5" w:rsidP="00C15AF2">
      <w:pPr>
        <w:keepNext/>
        <w:keepLines/>
        <w:tabs>
          <w:tab w:val="left" w:pos="900"/>
        </w:tabs>
        <w:spacing w:before="240" w:after="120" w:line="276" w:lineRule="exact"/>
        <w:jc w:val="center"/>
        <w:rPr>
          <w:rFonts w:ascii="Times New Roman" w:eastAsia="Times New Roman" w:hAnsi="Times New Roman" w:cs="Times New Roman"/>
          <w:b/>
          <w:caps/>
          <w:sz w:val="24"/>
        </w:rPr>
      </w:pPr>
      <w:r>
        <w:rPr>
          <w:rFonts w:ascii="Times New Roman" w:eastAsia="Times New Roman" w:hAnsi="Times New Roman" w:cs="Times New Roman"/>
          <w:b/>
          <w:caps/>
          <w:color w:val="000000"/>
          <w:sz w:val="24"/>
        </w:rPr>
        <w:t>Comunicazione</w:t>
      </w:r>
    </w:p>
    <w:p w:rsidR="004710B5" w:rsidRDefault="004710B5">
      <w:pPr>
        <w:spacing w:line="240" w:lineRule="exact"/>
        <w:rPr>
          <w:rFonts w:ascii="Times New Roman" w:eastAsia="Times New Roman" w:hAnsi="Times New Roman" w:cs="Times New Roman"/>
          <w:sz w:val="24"/>
        </w:rPr>
      </w:pPr>
    </w:p>
    <w:p w:rsidR="004710B5" w:rsidRDefault="00F971D5">
      <w:pPr>
        <w:spacing w:after="120" w:line="36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Le Parti si impegnano a sviluppare congiuntamente un adeguato piano di comunicazione in relazione alle </w:t>
      </w:r>
      <w:r w:rsidR="00C15AF2" w:rsidRPr="00C15AF2">
        <w:rPr>
          <w:rFonts w:ascii="Times New Roman" w:eastAsia="Times New Roman" w:hAnsi="Times New Roman" w:cs="Times New Roman"/>
          <w:color w:val="000000"/>
          <w:sz w:val="24"/>
        </w:rPr>
        <w:t>infrastrutture</w:t>
      </w:r>
      <w:r>
        <w:rPr>
          <w:rFonts w:ascii="Times New Roman" w:eastAsia="Times New Roman" w:hAnsi="Times New Roman" w:cs="Times New Roman"/>
          <w:color w:val="000000"/>
          <w:sz w:val="24"/>
        </w:rPr>
        <w:t xml:space="preserve"> di cui al presente Protocollo. Pertanto, nessuna Parte farà alcuna comunicazione, annuncio pubblico, conferenza o comunicato stampa riguardo all’esistenza, contenuto, esecuzione né userà marchi o loghi dell’altra Parte o qualsiasi altro elemento identificativo di una Parte o relativo al presente Protocollo, senza aver prima ottenuto il consenso dell’altra Parte.</w:t>
      </w:r>
    </w:p>
    <w:p w:rsidR="004710B5" w:rsidRDefault="004710B5">
      <w:pPr>
        <w:spacing w:after="120" w:line="360" w:lineRule="exact"/>
        <w:jc w:val="both"/>
        <w:rPr>
          <w:rFonts w:ascii="Times New Roman" w:eastAsia="Times New Roman" w:hAnsi="Times New Roman" w:cs="Times New Roman"/>
          <w:sz w:val="24"/>
        </w:rPr>
      </w:pPr>
    </w:p>
    <w:p w:rsidR="004710B5" w:rsidRDefault="00F971D5" w:rsidP="00C15AF2">
      <w:pPr>
        <w:keepNext/>
        <w:keepLines/>
        <w:tabs>
          <w:tab w:val="left" w:pos="900"/>
        </w:tabs>
        <w:spacing w:before="240" w:line="288" w:lineRule="exact"/>
        <w:jc w:val="center"/>
        <w:rPr>
          <w:rFonts w:ascii="Times New Roman" w:eastAsia="Times New Roman" w:hAnsi="Times New Roman" w:cs="Times New Roman"/>
          <w:b/>
          <w:caps/>
          <w:sz w:val="24"/>
        </w:rPr>
      </w:pPr>
      <w:r>
        <w:rPr>
          <w:rFonts w:ascii="Times New Roman" w:eastAsia="Times New Roman" w:hAnsi="Times New Roman" w:cs="Times New Roman"/>
          <w:b/>
          <w:caps/>
          <w:color w:val="000000"/>
          <w:sz w:val="24"/>
        </w:rPr>
        <w:t>DIRITTI DI PROPRIETA’ INDUSTRIALE E INTELLETTUALE</w:t>
      </w:r>
    </w:p>
    <w:p w:rsidR="004710B5" w:rsidRDefault="004710B5">
      <w:pPr>
        <w:spacing w:line="240" w:lineRule="exact"/>
        <w:rPr>
          <w:rFonts w:ascii="Times New Roman" w:eastAsia="Times New Roman" w:hAnsi="Times New Roman" w:cs="Times New Roman"/>
          <w:sz w:val="24"/>
        </w:rPr>
      </w:pPr>
    </w:p>
    <w:p w:rsidR="004710B5" w:rsidRDefault="00F971D5">
      <w:pPr>
        <w:spacing w:after="240" w:line="36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Il Comune prende atto e accetta che </w:t>
      </w:r>
      <w:r w:rsidR="00C15AF2">
        <w:rPr>
          <w:rFonts w:ascii="Times New Roman" w:eastAsia="Times New Roman" w:hAnsi="Times New Roman" w:cs="Times New Roman"/>
          <w:color w:val="000000"/>
          <w:sz w:val="24"/>
        </w:rPr>
        <w:t>Concessionario</w:t>
      </w:r>
      <w:r>
        <w:rPr>
          <w:rFonts w:ascii="Times New Roman" w:eastAsia="Times New Roman" w:hAnsi="Times New Roman" w:cs="Times New Roman"/>
          <w:color w:val="000000"/>
          <w:sz w:val="24"/>
        </w:rPr>
        <w:t xml:space="preserve"> è il solo e unico titolare del know-how relativo alla tecnologia e ai sistemi, brevettati o meno, riguardanti  la ricarica dei veicoli elettrici, compresi le </w:t>
      </w:r>
      <w:r w:rsidR="00C15AF2" w:rsidRPr="00C15AF2">
        <w:rPr>
          <w:rFonts w:ascii="Times New Roman" w:eastAsia="Times New Roman" w:hAnsi="Times New Roman" w:cs="Times New Roman"/>
          <w:color w:val="000000"/>
          <w:sz w:val="24"/>
        </w:rPr>
        <w:t xml:space="preserve">infrastrutture </w:t>
      </w:r>
      <w:r>
        <w:rPr>
          <w:rFonts w:ascii="Times New Roman" w:eastAsia="Times New Roman" w:hAnsi="Times New Roman" w:cs="Times New Roman"/>
          <w:color w:val="000000"/>
          <w:sz w:val="24"/>
        </w:rPr>
        <w:t xml:space="preserve">e </w:t>
      </w:r>
      <w:r w:rsidR="00C15AF2">
        <w:rPr>
          <w:rFonts w:ascii="Times New Roman" w:eastAsia="Times New Roman" w:hAnsi="Times New Roman" w:cs="Times New Roman"/>
          <w:color w:val="000000"/>
          <w:sz w:val="24"/>
        </w:rPr>
        <w:t>i connessi apparati hardware  e software</w:t>
      </w:r>
      <w:r>
        <w:rPr>
          <w:rFonts w:ascii="Times New Roman" w:eastAsia="Times New Roman" w:hAnsi="Times New Roman" w:cs="Times New Roman"/>
          <w:color w:val="000000"/>
          <w:sz w:val="24"/>
          <w:shd w:val="clear" w:color="auto" w:fill="FFFFFF"/>
        </w:rPr>
        <w:t>,</w:t>
      </w:r>
      <w:r>
        <w:rPr>
          <w:rFonts w:ascii="Times New Roman" w:eastAsia="Times New Roman" w:hAnsi="Times New Roman" w:cs="Times New Roman"/>
          <w:color w:val="000000"/>
          <w:sz w:val="24"/>
        </w:rPr>
        <w:t xml:space="preserve"> inclusi tutti i dati tecnici, i disegni, i progetti, il design, le specifiche funzionali e tecniche, il know-how, i brevetti, gli eventuali modelli di utilità, oltre a qualsiasi documento tecnico che faccia riferimento a quanto detto, che saranno rispettivamente sviluppati e fatti evolvere anche in relazione al presente Protocollo. Allo stesso modo, il Comune è e resterà l’esclusivo titolare dei dati, delle informazioni, commerciali e logistiche, riguardanti le aree di installazione delle </w:t>
      </w:r>
      <w:r w:rsidR="00C15AF2" w:rsidRPr="00C15AF2">
        <w:rPr>
          <w:rFonts w:ascii="Times New Roman" w:eastAsia="Times New Roman" w:hAnsi="Times New Roman" w:cs="Times New Roman"/>
          <w:color w:val="000000"/>
          <w:sz w:val="24"/>
        </w:rPr>
        <w:t xml:space="preserve">infrastrutture </w:t>
      </w:r>
      <w:r>
        <w:rPr>
          <w:rFonts w:ascii="Times New Roman" w:eastAsia="Times New Roman" w:hAnsi="Times New Roman" w:cs="Times New Roman"/>
          <w:color w:val="000000"/>
          <w:sz w:val="24"/>
        </w:rPr>
        <w:t>di cui al presente Protocollo.</w:t>
      </w:r>
    </w:p>
    <w:p w:rsidR="004710B5" w:rsidRDefault="00F971D5">
      <w:pPr>
        <w:spacing w:before="100" w:line="36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Pertanto ogni dato o informazione scambiato tra le Parti ai fini dell’esecuzione del Protocollo resterà di esclusiva titolarità della Parte che lo ha fornito o divulgato all’altra.  </w:t>
      </w:r>
    </w:p>
    <w:p w:rsidR="004710B5" w:rsidRDefault="00F971D5">
      <w:pPr>
        <w:spacing w:before="100" w:line="36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Le Parti si impegnano a rispettare scrupolosamente le prescrizioni normativamente applicabili in materia di tutela e protezione di dati, informazioni e diritti industriali, sia nelle attività oggetto del presente Protocollo che in quelle da esso discendenti. </w:t>
      </w:r>
    </w:p>
    <w:p w:rsidR="004710B5" w:rsidRDefault="004710B5">
      <w:pPr>
        <w:spacing w:after="120" w:line="276" w:lineRule="exact"/>
        <w:jc w:val="both"/>
        <w:rPr>
          <w:rFonts w:ascii="Times New Roman" w:eastAsia="Times New Roman" w:hAnsi="Times New Roman" w:cs="Times New Roman"/>
          <w:sz w:val="24"/>
        </w:rPr>
      </w:pPr>
    </w:p>
    <w:p w:rsidR="004710B5" w:rsidRDefault="00F971D5" w:rsidP="00C15AF2">
      <w:pPr>
        <w:keepNext/>
        <w:keepLines/>
        <w:tabs>
          <w:tab w:val="left" w:pos="900"/>
        </w:tabs>
        <w:spacing w:before="240" w:line="288" w:lineRule="exact"/>
        <w:jc w:val="center"/>
        <w:rPr>
          <w:rFonts w:ascii="Times New Roman" w:eastAsia="Times New Roman" w:hAnsi="Times New Roman" w:cs="Times New Roman"/>
          <w:b/>
          <w:caps/>
          <w:sz w:val="24"/>
        </w:rPr>
      </w:pPr>
      <w:r>
        <w:rPr>
          <w:rFonts w:ascii="Times New Roman" w:eastAsia="Times New Roman" w:hAnsi="Times New Roman" w:cs="Times New Roman"/>
          <w:b/>
          <w:caps/>
          <w:color w:val="000000"/>
          <w:sz w:val="24"/>
        </w:rPr>
        <w:t>Riservatezza</w:t>
      </w:r>
    </w:p>
    <w:p w:rsidR="004710B5" w:rsidRDefault="004710B5">
      <w:pPr>
        <w:spacing w:after="120" w:line="240" w:lineRule="exact"/>
        <w:ind w:right="-7"/>
        <w:jc w:val="both"/>
        <w:rPr>
          <w:rFonts w:ascii="Times New Roman" w:eastAsia="Times New Roman" w:hAnsi="Times New Roman" w:cs="Times New Roman"/>
          <w:sz w:val="24"/>
        </w:rPr>
      </w:pPr>
    </w:p>
    <w:p w:rsidR="004710B5" w:rsidRDefault="00F971D5">
      <w:pPr>
        <w:spacing w:after="120" w:line="360" w:lineRule="exact"/>
        <w:ind w:right="-7"/>
        <w:jc w:val="both"/>
        <w:rPr>
          <w:rFonts w:ascii="Times New Roman" w:eastAsia="Times New Roman" w:hAnsi="Times New Roman" w:cs="Times New Roman"/>
          <w:sz w:val="24"/>
        </w:rPr>
      </w:pPr>
      <w:r>
        <w:rPr>
          <w:rFonts w:ascii="Times New Roman" w:eastAsia="Times New Roman" w:hAnsi="Times New Roman" w:cs="Times New Roman"/>
          <w:color w:val="000000"/>
          <w:sz w:val="24"/>
        </w:rPr>
        <w:t>Il presente Protocollo, come pure tutte le informazioni e i dati che verranno scambiati tra le Parti relativamente alle rispettive aziende/prodotti/servizi solo per quanto strettamente necessario all’esecuzione del presente Protocollo e/o dei quali ciascuna delle Parti dovesse venire a conoscenza in virtù del suddetto Protocollo, sono strettamente confidenziali e ciascuna delle Parti si impegna a non utilizzarli e a non divulgarne il contenuto a terzi in assenza del preventivo benestare scritto dell'altra Parte. Quanto sopra non si applica a quelle informazioni già disponibili al pubblico precedentemente alla data di sottoscrizione del Protocollo.</w:t>
      </w:r>
    </w:p>
    <w:p w:rsidR="004710B5" w:rsidRDefault="00F971D5">
      <w:pPr>
        <w:spacing w:after="120" w:line="360" w:lineRule="exact"/>
        <w:ind w:right="-7"/>
        <w:jc w:val="both"/>
        <w:rPr>
          <w:rFonts w:ascii="Times New Roman" w:eastAsia="Times New Roman" w:hAnsi="Times New Roman" w:cs="Times New Roman"/>
          <w:sz w:val="24"/>
        </w:rPr>
      </w:pPr>
      <w:r>
        <w:rPr>
          <w:rFonts w:ascii="Times New Roman" w:eastAsia="Times New Roman" w:hAnsi="Times New Roman" w:cs="Times New Roman"/>
          <w:color w:val="000000"/>
          <w:sz w:val="24"/>
        </w:rPr>
        <w:t>Ciascuna delle Parti, in relazione agli obblighi di riservatezza sopra richiamati, si impegna a:</w:t>
      </w:r>
    </w:p>
    <w:p w:rsidR="004710B5" w:rsidRDefault="00F971D5">
      <w:pPr>
        <w:numPr>
          <w:ilvl w:val="0"/>
          <w:numId w:val="14"/>
        </w:numPr>
        <w:spacing w:after="120" w:line="360" w:lineRule="exact"/>
        <w:ind w:left="720" w:right="-7"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utilizzare tali informazioni e dati esclusivamente per le finalità previste dal presente Protocollo;</w:t>
      </w:r>
    </w:p>
    <w:p w:rsidR="004710B5" w:rsidRDefault="00F971D5">
      <w:pPr>
        <w:numPr>
          <w:ilvl w:val="0"/>
          <w:numId w:val="14"/>
        </w:numPr>
        <w:spacing w:after="120" w:line="360" w:lineRule="exact"/>
        <w:ind w:left="720" w:right="-7"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restituire o distruggere i dati riservati al termine del presente Protocollo e comunque in qualsiasi momento l'altra Parte ne dovesse fare richiesta;</w:t>
      </w:r>
    </w:p>
    <w:p w:rsidR="004710B5" w:rsidRDefault="00F971D5">
      <w:pPr>
        <w:numPr>
          <w:ilvl w:val="0"/>
          <w:numId w:val="14"/>
        </w:numPr>
        <w:spacing w:after="120" w:line="360" w:lineRule="exact"/>
        <w:ind w:left="720" w:right="-7"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vincolare ai medesimi impegni anche i propri dipendenti ed i terzi ausiliari utilizzati per l'adempimento del presente Protocollo;</w:t>
      </w:r>
    </w:p>
    <w:p w:rsidR="004710B5" w:rsidRDefault="00F971D5">
      <w:pPr>
        <w:numPr>
          <w:ilvl w:val="0"/>
          <w:numId w:val="14"/>
        </w:numPr>
        <w:spacing w:after="120" w:line="360" w:lineRule="exact"/>
        <w:ind w:left="720" w:right="-7"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adottare ogni altra misura necessaria per garantire il loro rispetto.</w:t>
      </w:r>
    </w:p>
    <w:p w:rsidR="004710B5" w:rsidRDefault="00F971D5">
      <w:pPr>
        <w:spacing w:after="120" w:line="360" w:lineRule="exact"/>
        <w:ind w:right="-7"/>
        <w:jc w:val="both"/>
        <w:rPr>
          <w:rFonts w:ascii="Times New Roman" w:eastAsia="Times New Roman" w:hAnsi="Times New Roman" w:cs="Times New Roman"/>
          <w:sz w:val="24"/>
        </w:rPr>
      </w:pPr>
      <w:r>
        <w:rPr>
          <w:rFonts w:ascii="Times New Roman" w:eastAsia="Times New Roman" w:hAnsi="Times New Roman" w:cs="Times New Roman"/>
          <w:color w:val="000000"/>
          <w:sz w:val="24"/>
        </w:rPr>
        <w:t>Laddove per legge (quindi anche in caso di richiesta da parte di un Organo Giudiziario o di altra Autorità Pubblica) una Parte sia obbligata a fornire a terzi informazioni confidenziali attinenti all’altra Parte, la Parte obbligata a fornire tali informazioni dovrà:</w:t>
      </w:r>
    </w:p>
    <w:p w:rsidR="004710B5" w:rsidRDefault="00F971D5">
      <w:pPr>
        <w:numPr>
          <w:ilvl w:val="0"/>
          <w:numId w:val="15"/>
        </w:numPr>
        <w:spacing w:after="120" w:line="360" w:lineRule="exact"/>
        <w:ind w:left="720" w:right="-7"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informare appena legalmente possibile di ciò per iscritto l’altra parte;</w:t>
      </w:r>
    </w:p>
    <w:p w:rsidR="004710B5" w:rsidRDefault="00F971D5">
      <w:pPr>
        <w:numPr>
          <w:ilvl w:val="0"/>
          <w:numId w:val="15"/>
        </w:numPr>
        <w:spacing w:after="120" w:line="240" w:lineRule="exact"/>
        <w:ind w:left="720" w:right="-7"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limitarsi a fornire esclusivamente le informazioni richieste. </w:t>
      </w:r>
    </w:p>
    <w:p w:rsidR="004710B5" w:rsidRDefault="00F971D5">
      <w:pPr>
        <w:spacing w:after="120" w:line="360" w:lineRule="exact"/>
        <w:ind w:right="-7"/>
        <w:jc w:val="both"/>
        <w:rPr>
          <w:rFonts w:ascii="Times New Roman" w:eastAsia="Times New Roman" w:hAnsi="Times New Roman" w:cs="Times New Roman"/>
          <w:sz w:val="24"/>
        </w:rPr>
      </w:pPr>
      <w:r>
        <w:rPr>
          <w:rFonts w:ascii="Times New Roman" w:eastAsia="Times New Roman" w:hAnsi="Times New Roman" w:cs="Times New Roman"/>
          <w:color w:val="000000"/>
          <w:sz w:val="24"/>
        </w:rPr>
        <w:t>Le Parti convengono che qualsiasi comunicazione al pubblico o pubblicità che comprenda la citazione del presente Protocollo o comunque l’indicazione del rapporto costituito tra le Parti in relazione a quanto previsto del presente Protocollo, potrà avvenire solo previo accordo scritto tra le Parti circa la modalità ed il contenuto di tale pubblicità o comunicazione al pubblico.</w:t>
      </w:r>
    </w:p>
    <w:p w:rsidR="004710B5" w:rsidRDefault="00F971D5" w:rsidP="007611B3">
      <w:pPr>
        <w:keepNext/>
        <w:keepLines/>
        <w:tabs>
          <w:tab w:val="left" w:pos="900"/>
        </w:tabs>
        <w:spacing w:before="240" w:line="288" w:lineRule="exact"/>
        <w:jc w:val="center"/>
        <w:rPr>
          <w:rFonts w:ascii="Times New Roman" w:eastAsia="Times New Roman" w:hAnsi="Times New Roman" w:cs="Times New Roman"/>
          <w:b/>
          <w:caps/>
          <w:sz w:val="24"/>
        </w:rPr>
      </w:pPr>
      <w:r>
        <w:rPr>
          <w:rFonts w:ascii="Times New Roman" w:eastAsia="Times New Roman" w:hAnsi="Times New Roman" w:cs="Times New Roman"/>
          <w:b/>
          <w:caps/>
          <w:color w:val="000000"/>
          <w:sz w:val="24"/>
        </w:rPr>
        <w:t>Trattamento dei dati personali</w:t>
      </w:r>
    </w:p>
    <w:p w:rsidR="004710B5" w:rsidRDefault="004710B5">
      <w:pPr>
        <w:spacing w:after="120" w:line="240" w:lineRule="exact"/>
        <w:ind w:right="-7"/>
        <w:jc w:val="both"/>
        <w:rPr>
          <w:rFonts w:ascii="Times New Roman" w:eastAsia="Times New Roman" w:hAnsi="Times New Roman" w:cs="Times New Roman"/>
          <w:b/>
          <w:caps/>
          <w:sz w:val="24"/>
        </w:rPr>
      </w:pPr>
    </w:p>
    <w:p w:rsidR="004710B5" w:rsidRDefault="00F971D5">
      <w:pPr>
        <w:spacing w:line="360" w:lineRule="exact"/>
        <w:ind w:right="-7"/>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Ai sensi e per gli effetti del Regolamento (UE) 679/2016 relativo alla protezione delle persone fisiche con riguardo al trattamento dei dati personali, nonché alla libera circolazione di tali dati, come recepito nell’ordinamento, le Parti si autorizzano reciprocamente al trattamento dei dati personali, anche con l’ausilio di mezzi elettronici e/o automatizzati, unicamente per le attività necessarie e strettamente connesse alla corretta esecuzione della presente Protocollo. In ogni caso il Comune nell’esecuzione del Protocollo si atterrà ai principi ed alle regole contenuti nel Documento Privacy </w:t>
      </w:r>
      <w:r w:rsidR="007611B3">
        <w:rPr>
          <w:rFonts w:ascii="Times New Roman" w:eastAsia="Times New Roman" w:hAnsi="Times New Roman" w:cs="Times New Roman"/>
          <w:color w:val="000000"/>
          <w:sz w:val="24"/>
        </w:rPr>
        <w:t>del Concessionario</w:t>
      </w:r>
      <w:r>
        <w:rPr>
          <w:rFonts w:ascii="Times New Roman" w:eastAsia="Times New Roman" w:hAnsi="Times New Roman" w:cs="Times New Roman"/>
          <w:color w:val="000000"/>
          <w:sz w:val="24"/>
        </w:rPr>
        <w:t>. Parimenti</w:t>
      </w:r>
      <w:r w:rsidR="007611B3">
        <w:rPr>
          <w:rFonts w:ascii="Times New Roman" w:eastAsia="Times New Roman" w:hAnsi="Times New Roman" w:cs="Times New Roman"/>
          <w:color w:val="000000"/>
          <w:sz w:val="24"/>
        </w:rPr>
        <w:t xml:space="preserve"> il Concessionario</w:t>
      </w:r>
      <w:r>
        <w:rPr>
          <w:rFonts w:ascii="Times New Roman" w:eastAsia="Times New Roman" w:hAnsi="Times New Roman" w:cs="Times New Roman"/>
          <w:color w:val="000000"/>
          <w:sz w:val="24"/>
        </w:rPr>
        <w:t xml:space="preserve"> nell’esecuzione del presente Protocollo si atterrà ai principi ed alle regole contenuti nel Regolamento (UE) 679/2016 suddetto, come recepito nell’ordinamento.</w:t>
      </w:r>
    </w:p>
    <w:p w:rsidR="004710B5" w:rsidRDefault="004710B5">
      <w:pPr>
        <w:spacing w:line="360" w:lineRule="exact"/>
        <w:ind w:right="-7"/>
        <w:jc w:val="both"/>
        <w:rPr>
          <w:rFonts w:ascii="Times New Roman" w:eastAsia="Times New Roman" w:hAnsi="Times New Roman" w:cs="Times New Roman"/>
          <w:sz w:val="24"/>
        </w:rPr>
      </w:pPr>
    </w:p>
    <w:p w:rsidR="004710B5" w:rsidRDefault="00F971D5" w:rsidP="007611B3">
      <w:pPr>
        <w:keepNext/>
        <w:keepLines/>
        <w:tabs>
          <w:tab w:val="left" w:pos="900"/>
        </w:tabs>
        <w:spacing w:before="240" w:line="288" w:lineRule="exact"/>
        <w:jc w:val="center"/>
        <w:rPr>
          <w:rFonts w:ascii="Times New Roman" w:eastAsia="Times New Roman" w:hAnsi="Times New Roman" w:cs="Times New Roman"/>
          <w:b/>
          <w:caps/>
          <w:sz w:val="24"/>
        </w:rPr>
      </w:pPr>
      <w:r>
        <w:rPr>
          <w:rFonts w:ascii="Times New Roman" w:eastAsia="Times New Roman" w:hAnsi="Times New Roman" w:cs="Times New Roman"/>
          <w:b/>
          <w:caps/>
          <w:color w:val="000000"/>
          <w:sz w:val="24"/>
        </w:rPr>
        <w:t>Legislazione applicabile, controversie, FORO E varie</w:t>
      </w:r>
    </w:p>
    <w:p w:rsidR="004710B5" w:rsidRDefault="004710B5">
      <w:pPr>
        <w:spacing w:after="120" w:line="240" w:lineRule="exact"/>
        <w:ind w:right="-7"/>
        <w:jc w:val="both"/>
        <w:rPr>
          <w:rFonts w:ascii="Times New Roman" w:eastAsia="Times New Roman" w:hAnsi="Times New Roman" w:cs="Times New Roman"/>
          <w:b/>
          <w:caps/>
          <w:sz w:val="24"/>
        </w:rPr>
      </w:pPr>
    </w:p>
    <w:p w:rsidR="004710B5" w:rsidRDefault="00F971D5">
      <w:pPr>
        <w:spacing w:after="120" w:line="360" w:lineRule="exact"/>
        <w:ind w:right="-7"/>
        <w:jc w:val="both"/>
        <w:rPr>
          <w:rFonts w:ascii="Times New Roman" w:eastAsia="Times New Roman" w:hAnsi="Times New Roman" w:cs="Times New Roman"/>
          <w:sz w:val="24"/>
        </w:rPr>
      </w:pPr>
      <w:r>
        <w:rPr>
          <w:rFonts w:ascii="Times New Roman" w:eastAsia="Times New Roman" w:hAnsi="Times New Roman" w:cs="Times New Roman"/>
          <w:color w:val="000000"/>
          <w:sz w:val="24"/>
        </w:rPr>
        <w:t>Il presente Protocollo sarà governato e interpretato secondo la legge italiana. Qualsiasi controversia tra le Parti che non possa essere risolta amichevolmente relativa all’interpretazione, esecuzione, violazione, risoluzione o applicazione del presente Protocollo o che in qualsiasi modo sorga in relazione allo stesso, è devoluta alla competenza esclusiva del Tribunale di _____________.</w:t>
      </w:r>
    </w:p>
    <w:p w:rsidR="004710B5" w:rsidRDefault="00F971D5">
      <w:pPr>
        <w:spacing w:after="120" w:line="360" w:lineRule="exact"/>
        <w:ind w:right="-7"/>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Qualsiasi modifica o deroga del presente Protocollo dovrà essere apportata per iscritto dalle Parti. </w:t>
      </w:r>
    </w:p>
    <w:p w:rsidR="004710B5" w:rsidRDefault="00F971D5">
      <w:pPr>
        <w:spacing w:after="120" w:line="360" w:lineRule="exact"/>
        <w:ind w:right="-7"/>
        <w:jc w:val="both"/>
        <w:rPr>
          <w:rFonts w:ascii="Times New Roman" w:eastAsia="Times New Roman" w:hAnsi="Times New Roman" w:cs="Times New Roman"/>
          <w:sz w:val="24"/>
        </w:rPr>
      </w:pPr>
      <w:r>
        <w:rPr>
          <w:rFonts w:ascii="Times New Roman" w:eastAsia="Times New Roman" w:hAnsi="Times New Roman" w:cs="Times New Roman"/>
          <w:color w:val="000000"/>
          <w:sz w:val="24"/>
        </w:rPr>
        <w:t>Il Protocollo, che è stato liberamente negoziato tra le Parti in ogni suo patto e clausola, verrà sottoscritto in due originali, uno per ciascuna Parte.</w:t>
      </w:r>
    </w:p>
    <w:p w:rsidR="004710B5" w:rsidRDefault="00F971D5" w:rsidP="007611B3">
      <w:pPr>
        <w:keepNext/>
        <w:keepLines/>
        <w:tabs>
          <w:tab w:val="left" w:pos="900"/>
        </w:tabs>
        <w:spacing w:before="240" w:line="288" w:lineRule="exact"/>
        <w:jc w:val="center"/>
        <w:rPr>
          <w:rFonts w:ascii="Times New Roman" w:eastAsia="Times New Roman" w:hAnsi="Times New Roman" w:cs="Times New Roman"/>
          <w:b/>
          <w:caps/>
          <w:sz w:val="24"/>
        </w:rPr>
      </w:pPr>
      <w:r>
        <w:rPr>
          <w:rFonts w:ascii="Times New Roman" w:eastAsia="Times New Roman" w:hAnsi="Times New Roman" w:cs="Times New Roman"/>
          <w:b/>
          <w:caps/>
          <w:color w:val="000000"/>
          <w:sz w:val="24"/>
        </w:rPr>
        <w:t>RINVIO ALLE LEGGI</w:t>
      </w:r>
    </w:p>
    <w:p w:rsidR="004710B5" w:rsidRDefault="004710B5">
      <w:pPr>
        <w:spacing w:line="240" w:lineRule="exact"/>
        <w:rPr>
          <w:rFonts w:ascii="Times New Roman" w:eastAsia="Times New Roman" w:hAnsi="Times New Roman" w:cs="Times New Roman"/>
          <w:sz w:val="24"/>
        </w:rPr>
      </w:pPr>
    </w:p>
    <w:p w:rsidR="004710B5" w:rsidRDefault="00F971D5">
      <w:pPr>
        <w:spacing w:after="120" w:line="360" w:lineRule="exact"/>
        <w:ind w:right="-7"/>
        <w:jc w:val="both"/>
        <w:rPr>
          <w:rFonts w:ascii="Times New Roman" w:eastAsia="Times New Roman" w:hAnsi="Times New Roman" w:cs="Times New Roman"/>
          <w:sz w:val="24"/>
        </w:rPr>
      </w:pPr>
      <w:r>
        <w:rPr>
          <w:rFonts w:ascii="Times New Roman" w:eastAsia="Times New Roman" w:hAnsi="Times New Roman" w:cs="Times New Roman"/>
          <w:color w:val="000000"/>
          <w:sz w:val="24"/>
        </w:rPr>
        <w:t>Per quanto non previsto dal presente Protocollo, si fa rinvio alle leggi ed ai regolamenti vigenti in materia.</w:t>
      </w:r>
    </w:p>
    <w:p w:rsidR="004710B5" w:rsidRDefault="00F971D5" w:rsidP="007611B3">
      <w:pPr>
        <w:keepNext/>
        <w:keepLines/>
        <w:tabs>
          <w:tab w:val="left" w:pos="900"/>
        </w:tabs>
        <w:spacing w:before="240" w:line="288" w:lineRule="exact"/>
        <w:jc w:val="center"/>
        <w:rPr>
          <w:rFonts w:ascii="Times New Roman" w:eastAsia="Times New Roman" w:hAnsi="Times New Roman" w:cs="Times New Roman"/>
          <w:b/>
          <w:caps/>
          <w:sz w:val="24"/>
        </w:rPr>
      </w:pPr>
      <w:r>
        <w:rPr>
          <w:rFonts w:ascii="Times New Roman" w:eastAsia="Times New Roman" w:hAnsi="Times New Roman" w:cs="Times New Roman"/>
          <w:b/>
          <w:caps/>
          <w:color w:val="000000"/>
          <w:sz w:val="24"/>
        </w:rPr>
        <w:t>Registrazione</w:t>
      </w:r>
    </w:p>
    <w:p w:rsidR="004710B5" w:rsidRDefault="004710B5">
      <w:pPr>
        <w:spacing w:after="120" w:line="240" w:lineRule="exact"/>
        <w:ind w:right="-7"/>
        <w:jc w:val="both"/>
        <w:rPr>
          <w:rFonts w:ascii="Times New Roman" w:eastAsia="Times New Roman" w:hAnsi="Times New Roman" w:cs="Times New Roman"/>
          <w:b/>
          <w:sz w:val="24"/>
        </w:rPr>
      </w:pPr>
    </w:p>
    <w:p w:rsidR="004710B5" w:rsidRDefault="00F971D5">
      <w:pPr>
        <w:spacing w:after="120" w:line="360" w:lineRule="exact"/>
        <w:ind w:right="-7"/>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Il presente Protocollo è assoggettato ad Imposta di registro, ai sensi dell’art. 4 della Tariffa Parte Seconda allegata al Testo Unico delle disposizioni concernenti l’imposta del registro approvato con D.P.R 26 aprile 1986 n. 131, che sarà a carico </w:t>
      </w:r>
      <w:r w:rsidR="007611B3">
        <w:rPr>
          <w:rFonts w:ascii="Times New Roman" w:eastAsia="Times New Roman" w:hAnsi="Times New Roman" w:cs="Times New Roman"/>
          <w:color w:val="000000"/>
          <w:sz w:val="24"/>
        </w:rPr>
        <w:t>del Concessionario</w:t>
      </w:r>
      <w:r>
        <w:rPr>
          <w:rFonts w:ascii="Times New Roman" w:eastAsia="Times New Roman" w:hAnsi="Times New Roman" w:cs="Times New Roman"/>
          <w:color w:val="000000"/>
          <w:sz w:val="24"/>
        </w:rPr>
        <w:t>.</w:t>
      </w:r>
    </w:p>
    <w:p w:rsidR="004710B5" w:rsidRDefault="004710B5">
      <w:pPr>
        <w:spacing w:after="120" w:line="360" w:lineRule="exact"/>
        <w:ind w:right="-7"/>
        <w:jc w:val="both"/>
        <w:rPr>
          <w:rFonts w:ascii="Times New Roman" w:eastAsia="Times New Roman" w:hAnsi="Times New Roman" w:cs="Times New Roman"/>
          <w:sz w:val="24"/>
        </w:rPr>
      </w:pPr>
    </w:p>
    <w:p w:rsidR="004710B5" w:rsidRDefault="00F971D5" w:rsidP="007611B3">
      <w:pPr>
        <w:keepNext/>
        <w:keepLines/>
        <w:tabs>
          <w:tab w:val="left" w:pos="900"/>
        </w:tabs>
        <w:spacing w:before="240" w:line="288" w:lineRule="exact"/>
        <w:jc w:val="center"/>
        <w:rPr>
          <w:rFonts w:ascii="Times New Roman" w:eastAsia="Times New Roman" w:hAnsi="Times New Roman" w:cs="Times New Roman"/>
          <w:b/>
          <w:caps/>
          <w:sz w:val="24"/>
        </w:rPr>
      </w:pPr>
      <w:r>
        <w:rPr>
          <w:rFonts w:ascii="Times New Roman" w:eastAsia="Times New Roman" w:hAnsi="Times New Roman" w:cs="Times New Roman"/>
          <w:b/>
          <w:caps/>
          <w:color w:val="000000"/>
          <w:sz w:val="24"/>
        </w:rPr>
        <w:t>Comunicazioni tra le parti</w:t>
      </w:r>
    </w:p>
    <w:p w:rsidR="004710B5" w:rsidRDefault="004710B5">
      <w:pPr>
        <w:tabs>
          <w:tab w:val="left" w:pos="567"/>
        </w:tabs>
        <w:spacing w:line="360" w:lineRule="exact"/>
        <w:ind w:right="-7"/>
        <w:jc w:val="both"/>
        <w:rPr>
          <w:rFonts w:ascii="Times New Roman" w:eastAsia="Times New Roman" w:hAnsi="Times New Roman" w:cs="Times New Roman"/>
          <w:sz w:val="24"/>
        </w:rPr>
      </w:pPr>
    </w:p>
    <w:p w:rsidR="004710B5" w:rsidRDefault="00F971D5">
      <w:pPr>
        <w:tabs>
          <w:tab w:val="left" w:pos="567"/>
        </w:tabs>
        <w:spacing w:line="360" w:lineRule="exact"/>
        <w:ind w:right="-7"/>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Ogni necessario avviso, domanda o altro tipo di comunicazione richiesta o prevista del presente Protocollo dovrà essere inviato per iscritto e sarà considerata consegnata non appena ricevuta. ai seguenti indirizzi. </w:t>
      </w:r>
    </w:p>
    <w:p w:rsidR="004710B5" w:rsidRDefault="004710B5">
      <w:pPr>
        <w:tabs>
          <w:tab w:val="left" w:pos="567"/>
        </w:tabs>
        <w:spacing w:line="360" w:lineRule="exact"/>
        <w:ind w:left="720" w:right="-7"/>
        <w:jc w:val="both"/>
        <w:rPr>
          <w:rFonts w:ascii="Times New Roman" w:eastAsia="Times New Roman" w:hAnsi="Times New Roman" w:cs="Times New Roman"/>
          <w:sz w:val="24"/>
        </w:rPr>
      </w:pPr>
    </w:p>
    <w:p w:rsidR="004710B5" w:rsidRDefault="00F971D5">
      <w:pPr>
        <w:spacing w:line="240"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 </w:t>
      </w:r>
    </w:p>
    <w:p w:rsidR="004710B5" w:rsidRDefault="00F971D5">
      <w:pPr>
        <w:tabs>
          <w:tab w:val="left" w:pos="567"/>
        </w:tabs>
        <w:spacing w:line="240" w:lineRule="exact"/>
        <w:ind w:right="-7"/>
        <w:jc w:val="both"/>
        <w:rPr>
          <w:rFonts w:ascii="Times New Roman" w:eastAsia="Times New Roman" w:hAnsi="Times New Roman" w:cs="Times New Roman"/>
          <w:sz w:val="24"/>
        </w:rPr>
      </w:pPr>
      <w:r>
        <w:rPr>
          <w:rFonts w:ascii="Times New Roman" w:eastAsia="Times New Roman" w:hAnsi="Times New Roman" w:cs="Times New Roman"/>
          <w:color w:val="000000"/>
          <w:sz w:val="24"/>
        </w:rPr>
        <w:t>Per _____________________________:</w:t>
      </w:r>
    </w:p>
    <w:p w:rsidR="004710B5" w:rsidRDefault="004710B5">
      <w:pPr>
        <w:tabs>
          <w:tab w:val="left" w:pos="567"/>
        </w:tabs>
        <w:spacing w:line="240" w:lineRule="exact"/>
        <w:ind w:right="-7"/>
        <w:jc w:val="both"/>
        <w:rPr>
          <w:rFonts w:ascii="Times New Roman" w:eastAsia="Times New Roman" w:hAnsi="Times New Roman" w:cs="Times New Roman"/>
          <w:sz w:val="24"/>
        </w:rPr>
      </w:pPr>
    </w:p>
    <w:p w:rsidR="004710B5" w:rsidRPr="007611B3" w:rsidRDefault="00F971D5">
      <w:pPr>
        <w:spacing w:after="240" w:line="276" w:lineRule="exact"/>
        <w:rPr>
          <w:rFonts w:ascii="Times New Roman" w:eastAsia="Times New Roman" w:hAnsi="Times New Roman" w:cs="Times New Roman"/>
          <w:sz w:val="24"/>
        </w:rPr>
      </w:pPr>
      <w:r w:rsidRPr="007611B3">
        <w:rPr>
          <w:rFonts w:ascii="Times New Roman" w:eastAsia="Times New Roman" w:hAnsi="Times New Roman" w:cs="Times New Roman"/>
          <w:sz w:val="24"/>
        </w:rPr>
        <w:t xml:space="preserve">PEC: </w:t>
      </w:r>
      <w:r w:rsidR="007611B3">
        <w:rPr>
          <w:rFonts w:ascii="Times New Roman" w:eastAsia="Times New Roman" w:hAnsi="Times New Roman" w:cs="Times New Roman"/>
          <w:sz w:val="24"/>
          <w:u w:val="single"/>
        </w:rPr>
        <w:t>___________________________</w:t>
      </w:r>
      <w:bookmarkStart w:id="0" w:name="_GoBack"/>
      <w:bookmarkEnd w:id="0"/>
    </w:p>
    <w:p w:rsidR="004710B5" w:rsidRDefault="004710B5">
      <w:pPr>
        <w:tabs>
          <w:tab w:val="left" w:pos="567"/>
        </w:tabs>
        <w:spacing w:line="240" w:lineRule="exact"/>
        <w:ind w:right="-7"/>
        <w:jc w:val="both"/>
        <w:rPr>
          <w:rFonts w:ascii="Times New Roman" w:eastAsia="Times New Roman" w:hAnsi="Times New Roman" w:cs="Times New Roman"/>
          <w:sz w:val="24"/>
        </w:rPr>
      </w:pPr>
    </w:p>
    <w:p w:rsidR="004710B5" w:rsidRDefault="00F971D5">
      <w:pPr>
        <w:tabs>
          <w:tab w:val="left" w:pos="567"/>
        </w:tabs>
        <w:spacing w:line="240" w:lineRule="exact"/>
        <w:ind w:right="-7"/>
        <w:jc w:val="both"/>
        <w:rPr>
          <w:rFonts w:ascii="Times New Roman" w:eastAsia="Times New Roman" w:hAnsi="Times New Roman" w:cs="Times New Roman"/>
          <w:sz w:val="24"/>
        </w:rPr>
      </w:pPr>
      <w:r>
        <w:rPr>
          <w:rFonts w:ascii="Times New Roman" w:eastAsia="Times New Roman" w:hAnsi="Times New Roman" w:cs="Times New Roman"/>
          <w:color w:val="000000"/>
          <w:sz w:val="24"/>
        </w:rPr>
        <w:t>Per il Comune:</w:t>
      </w:r>
    </w:p>
    <w:p w:rsidR="004710B5" w:rsidRDefault="004710B5">
      <w:pPr>
        <w:tabs>
          <w:tab w:val="left" w:pos="567"/>
        </w:tabs>
        <w:spacing w:line="240" w:lineRule="exact"/>
        <w:ind w:right="-7"/>
        <w:jc w:val="both"/>
        <w:rPr>
          <w:rFonts w:ascii="Times New Roman" w:eastAsia="Times New Roman" w:hAnsi="Times New Roman" w:cs="Times New Roman"/>
          <w:sz w:val="24"/>
          <w:shd w:val="clear" w:color="auto" w:fill="FFFF00"/>
        </w:rPr>
      </w:pPr>
    </w:p>
    <w:p w:rsidR="004710B5" w:rsidRDefault="00F971D5">
      <w:pPr>
        <w:tabs>
          <w:tab w:val="left" w:pos="567"/>
        </w:tabs>
        <w:spacing w:line="240" w:lineRule="exact"/>
        <w:ind w:right="-7"/>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PEC: </w:t>
      </w:r>
      <w:hyperlink r:id="rId6">
        <w:r>
          <w:rPr>
            <w:rFonts w:ascii="Times New Roman" w:eastAsia="Times New Roman" w:hAnsi="Times New Roman" w:cs="Times New Roman"/>
            <w:color w:val="0000FF"/>
            <w:sz w:val="24"/>
            <w:u w:val="single"/>
          </w:rPr>
          <w:t>protocollo@pec.comune.canosa.bt.it</w:t>
        </w:r>
      </w:hyperlink>
    </w:p>
    <w:p w:rsidR="004710B5" w:rsidRDefault="004710B5">
      <w:pPr>
        <w:tabs>
          <w:tab w:val="left" w:pos="567"/>
        </w:tabs>
        <w:spacing w:line="240" w:lineRule="exact"/>
        <w:ind w:right="-7"/>
        <w:jc w:val="both"/>
        <w:rPr>
          <w:rFonts w:ascii="Times New Roman" w:eastAsia="Times New Roman" w:hAnsi="Times New Roman" w:cs="Times New Roman"/>
          <w:b/>
          <w:sz w:val="24"/>
          <w:shd w:val="clear" w:color="auto" w:fill="FFFF00"/>
        </w:rPr>
      </w:pPr>
    </w:p>
    <w:p w:rsidR="004710B5" w:rsidRDefault="004710B5">
      <w:pPr>
        <w:tabs>
          <w:tab w:val="left" w:pos="567"/>
        </w:tabs>
        <w:spacing w:line="240" w:lineRule="exact"/>
        <w:ind w:right="-7"/>
        <w:jc w:val="both"/>
        <w:rPr>
          <w:rFonts w:ascii="Times New Roman" w:eastAsia="Times New Roman" w:hAnsi="Times New Roman" w:cs="Times New Roman"/>
          <w:b/>
          <w:sz w:val="24"/>
        </w:rPr>
      </w:pPr>
    </w:p>
    <w:p w:rsidR="004710B5" w:rsidRDefault="00F971D5">
      <w:pPr>
        <w:tabs>
          <w:tab w:val="left" w:pos="567"/>
        </w:tabs>
        <w:spacing w:line="360" w:lineRule="exact"/>
        <w:ind w:right="-7"/>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Con riferimento alle informazioni relative alle </w:t>
      </w:r>
      <w:r w:rsidR="007611B3" w:rsidRPr="00C15AF2">
        <w:rPr>
          <w:rFonts w:ascii="Times New Roman" w:eastAsia="Times New Roman" w:hAnsi="Times New Roman" w:cs="Times New Roman"/>
          <w:color w:val="000000"/>
          <w:sz w:val="24"/>
        </w:rPr>
        <w:t>infrastrutture</w:t>
      </w:r>
      <w:r w:rsidR="007611B3">
        <w:rPr>
          <w:rFonts w:ascii="Times New Roman" w:eastAsia="Times New Roman" w:hAnsi="Times New Roman" w:cs="Times New Roman"/>
          <w:color w:val="000000"/>
          <w:sz w:val="24"/>
        </w:rPr>
        <w:t xml:space="preserve"> di ricarica</w:t>
      </w:r>
      <w:r>
        <w:rPr>
          <w:rFonts w:ascii="Times New Roman" w:eastAsia="Times New Roman" w:hAnsi="Times New Roman" w:cs="Times New Roman"/>
          <w:color w:val="000000"/>
          <w:sz w:val="24"/>
        </w:rPr>
        <w:t xml:space="preserve">, </w:t>
      </w:r>
      <w:r w:rsidR="007611B3">
        <w:rPr>
          <w:rFonts w:ascii="Times New Roman" w:eastAsia="Times New Roman" w:hAnsi="Times New Roman" w:cs="Times New Roman"/>
          <w:color w:val="000000"/>
          <w:sz w:val="24"/>
        </w:rPr>
        <w:t>il Concessionario</w:t>
      </w:r>
      <w:r>
        <w:rPr>
          <w:rFonts w:ascii="Times New Roman" w:eastAsia="Times New Roman" w:hAnsi="Times New Roman" w:cs="Times New Roman"/>
          <w:color w:val="000000"/>
          <w:sz w:val="24"/>
        </w:rPr>
        <w:t xml:space="preserve"> </w:t>
      </w:r>
      <w:r w:rsidR="007611B3">
        <w:rPr>
          <w:rFonts w:ascii="Times New Roman" w:eastAsia="Times New Roman" w:hAnsi="Times New Roman" w:cs="Times New Roman"/>
          <w:color w:val="000000"/>
          <w:sz w:val="24"/>
        </w:rPr>
        <w:t>dovrà</w:t>
      </w:r>
      <w:r>
        <w:rPr>
          <w:rFonts w:ascii="Times New Roman" w:eastAsia="Times New Roman" w:hAnsi="Times New Roman" w:cs="Times New Roman"/>
          <w:color w:val="000000"/>
          <w:sz w:val="24"/>
        </w:rPr>
        <w:t xml:space="preserve"> mettere a disposizione, previa richiesta da parte del </w:t>
      </w:r>
      <w:r>
        <w:rPr>
          <w:rFonts w:ascii="Times New Roman" w:eastAsia="Times New Roman" w:hAnsi="Times New Roman" w:cs="Times New Roman"/>
          <w:b/>
          <w:color w:val="000000"/>
          <w:sz w:val="24"/>
        </w:rPr>
        <w:t>Comune</w:t>
      </w:r>
      <w:r>
        <w:rPr>
          <w:rFonts w:ascii="Times New Roman" w:eastAsia="Times New Roman" w:hAnsi="Times New Roman" w:cs="Times New Roman"/>
          <w:color w:val="000000"/>
          <w:sz w:val="24"/>
        </w:rPr>
        <w:t>, uno strumento accessibile tramite portale web, che consente di fornire al</w:t>
      </w:r>
      <w:r w:rsidR="007611B3">
        <w:rPr>
          <w:rFonts w:ascii="Times New Roman" w:eastAsia="Times New Roman" w:hAnsi="Times New Roman" w:cs="Times New Roman"/>
          <w:color w:val="000000"/>
          <w:sz w:val="24"/>
        </w:rPr>
        <w:t>l’utenza</w:t>
      </w:r>
      <w:r>
        <w:rPr>
          <w:rFonts w:ascii="Times New Roman" w:eastAsia="Times New Roman" w:hAnsi="Times New Roman" w:cs="Times New Roman"/>
          <w:color w:val="000000"/>
          <w:sz w:val="24"/>
        </w:rPr>
        <w:t xml:space="preserve"> le seguenti informazioni</w:t>
      </w:r>
      <w:r>
        <w:rPr>
          <w:rFonts w:ascii="Times New Roman" w:eastAsia="Times New Roman" w:hAnsi="Times New Roman" w:cs="Times New Roman"/>
          <w:b/>
          <w:caps/>
          <w:color w:val="000000"/>
          <w:sz w:val="24"/>
        </w:rPr>
        <w:t>:</w:t>
      </w:r>
    </w:p>
    <w:p w:rsidR="004710B5" w:rsidRDefault="00F971D5">
      <w:pPr>
        <w:numPr>
          <w:ilvl w:val="0"/>
          <w:numId w:val="21"/>
        </w:numPr>
        <w:tabs>
          <w:tab w:val="left" w:pos="567"/>
        </w:tabs>
        <w:spacing w:line="360" w:lineRule="exact"/>
        <w:ind w:left="1440" w:right="-7" w:hanging="360"/>
        <w:jc w:val="both"/>
        <w:rPr>
          <w:rFonts w:ascii="Times New Roman" w:eastAsia="Times New Roman" w:hAnsi="Times New Roman" w:cs="Times New Roman"/>
          <w:sz w:val="24"/>
        </w:rPr>
      </w:pPr>
      <w:proofErr w:type="spellStart"/>
      <w:r>
        <w:rPr>
          <w:rFonts w:ascii="Times New Roman" w:eastAsia="Times New Roman" w:hAnsi="Times New Roman" w:cs="Times New Roman"/>
          <w:color w:val="000000"/>
          <w:sz w:val="24"/>
        </w:rPr>
        <w:t>geolocalizzazione</w:t>
      </w:r>
      <w:proofErr w:type="spellEnd"/>
      <w:r>
        <w:rPr>
          <w:rFonts w:ascii="Times New Roman" w:eastAsia="Times New Roman" w:hAnsi="Times New Roman" w:cs="Times New Roman"/>
          <w:color w:val="000000"/>
          <w:sz w:val="24"/>
        </w:rPr>
        <w:t xml:space="preserve"> (coordinate GPS) con individuazione della </w:t>
      </w:r>
      <w:r w:rsidR="007611B3" w:rsidRPr="00C15AF2">
        <w:rPr>
          <w:rFonts w:ascii="Times New Roman" w:eastAsia="Times New Roman" w:hAnsi="Times New Roman" w:cs="Times New Roman"/>
          <w:color w:val="000000"/>
          <w:sz w:val="24"/>
        </w:rPr>
        <w:t>infrastruttur</w:t>
      </w:r>
      <w:r w:rsidR="007611B3">
        <w:rPr>
          <w:rFonts w:ascii="Times New Roman" w:eastAsia="Times New Roman" w:hAnsi="Times New Roman" w:cs="Times New Roman"/>
          <w:color w:val="000000"/>
          <w:sz w:val="24"/>
        </w:rPr>
        <w:t>a</w:t>
      </w:r>
      <w:r w:rsidR="007611B3" w:rsidRPr="00C15AF2">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su mappa dedicata e visualizzazione dell’indirizzo;</w:t>
      </w:r>
    </w:p>
    <w:p w:rsidR="004710B5" w:rsidRDefault="00F971D5">
      <w:pPr>
        <w:numPr>
          <w:ilvl w:val="0"/>
          <w:numId w:val="21"/>
        </w:numPr>
        <w:tabs>
          <w:tab w:val="left" w:pos="567"/>
        </w:tabs>
        <w:spacing w:line="360" w:lineRule="exact"/>
        <w:ind w:left="1440" w:right="-7"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stato della </w:t>
      </w:r>
      <w:r w:rsidR="007611B3">
        <w:rPr>
          <w:rFonts w:ascii="Times New Roman" w:eastAsia="Times New Roman" w:hAnsi="Times New Roman" w:cs="Times New Roman"/>
          <w:color w:val="000000"/>
          <w:sz w:val="24"/>
        </w:rPr>
        <w:t>infrastruttura</w:t>
      </w:r>
      <w:r>
        <w:rPr>
          <w:rFonts w:ascii="Times New Roman" w:eastAsia="Times New Roman" w:hAnsi="Times New Roman" w:cs="Times New Roman"/>
          <w:color w:val="000000"/>
          <w:sz w:val="24"/>
        </w:rPr>
        <w:t xml:space="preserve">  (disponibile, occupato, in manutenzione);</w:t>
      </w:r>
    </w:p>
    <w:p w:rsidR="004710B5" w:rsidRDefault="00F971D5">
      <w:pPr>
        <w:numPr>
          <w:ilvl w:val="0"/>
          <w:numId w:val="21"/>
        </w:numPr>
        <w:tabs>
          <w:tab w:val="left" w:pos="567"/>
        </w:tabs>
        <w:spacing w:line="360" w:lineRule="exact"/>
        <w:ind w:left="1440" w:right="-7"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caratteristiche della </w:t>
      </w:r>
      <w:r w:rsidR="007611B3">
        <w:rPr>
          <w:rFonts w:ascii="Times New Roman" w:eastAsia="Times New Roman" w:hAnsi="Times New Roman" w:cs="Times New Roman"/>
          <w:color w:val="000000"/>
          <w:sz w:val="24"/>
        </w:rPr>
        <w:t>infrastruttura</w:t>
      </w:r>
      <w:r>
        <w:rPr>
          <w:rFonts w:ascii="Times New Roman" w:eastAsia="Times New Roman" w:hAnsi="Times New Roman" w:cs="Times New Roman"/>
          <w:color w:val="000000"/>
          <w:sz w:val="24"/>
        </w:rPr>
        <w:t xml:space="preserve"> (potenza massima, tipologia corrente - AC/DC - e tipologia di prese);</w:t>
      </w:r>
    </w:p>
    <w:p w:rsidR="004710B5" w:rsidRDefault="00F971D5">
      <w:pPr>
        <w:numPr>
          <w:ilvl w:val="0"/>
          <w:numId w:val="21"/>
        </w:numPr>
        <w:tabs>
          <w:tab w:val="left" w:pos="567"/>
        </w:tabs>
        <w:spacing w:line="360" w:lineRule="exact"/>
        <w:ind w:left="1440" w:right="-7"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dati di utilizzo delle </w:t>
      </w:r>
      <w:r w:rsidR="007611B3" w:rsidRPr="00C15AF2">
        <w:rPr>
          <w:rFonts w:ascii="Times New Roman" w:eastAsia="Times New Roman" w:hAnsi="Times New Roman" w:cs="Times New Roman"/>
          <w:color w:val="000000"/>
          <w:sz w:val="24"/>
        </w:rPr>
        <w:t>infrastrutture</w:t>
      </w:r>
      <w:r>
        <w:rPr>
          <w:rFonts w:ascii="Times New Roman" w:eastAsia="Times New Roman" w:hAnsi="Times New Roman" w:cs="Times New Roman"/>
          <w:color w:val="000000"/>
          <w:sz w:val="24"/>
        </w:rPr>
        <w:t>, in maniera statistica, anonima e aggregata (numero di ricariche, kWh erogati, prenotazioni effettuate e tempo di occupazione della presa senza ricarica);</w:t>
      </w:r>
    </w:p>
    <w:p w:rsidR="004710B5" w:rsidRDefault="00F971D5">
      <w:pPr>
        <w:numPr>
          <w:ilvl w:val="0"/>
          <w:numId w:val="21"/>
        </w:numPr>
        <w:tabs>
          <w:tab w:val="left" w:pos="567"/>
        </w:tabs>
        <w:spacing w:line="360" w:lineRule="exact"/>
        <w:ind w:left="1440" w:right="-7" w:hanging="360"/>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statistiche relative all’impatto ambientale derivante dall’utilizzo delle </w:t>
      </w:r>
      <w:proofErr w:type="spellStart"/>
      <w:r>
        <w:rPr>
          <w:rFonts w:ascii="Times New Roman" w:eastAsia="Times New Roman" w:hAnsi="Times New Roman" w:cs="Times New Roman"/>
          <w:color w:val="000000"/>
          <w:sz w:val="24"/>
        </w:rPr>
        <w:t>IdR</w:t>
      </w:r>
      <w:proofErr w:type="spellEnd"/>
      <w:r>
        <w:rPr>
          <w:rFonts w:ascii="Times New Roman" w:eastAsia="Times New Roman" w:hAnsi="Times New Roman" w:cs="Times New Roman"/>
          <w:color w:val="000000"/>
          <w:sz w:val="24"/>
        </w:rPr>
        <w:t xml:space="preserve"> (risparmio in termini di emissioni CO2, </w:t>
      </w:r>
      <w:proofErr w:type="spellStart"/>
      <w:r>
        <w:rPr>
          <w:rFonts w:ascii="Times New Roman" w:eastAsia="Times New Roman" w:hAnsi="Times New Roman" w:cs="Times New Roman"/>
          <w:color w:val="000000"/>
          <w:sz w:val="24"/>
        </w:rPr>
        <w:t>PMx</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NOx</w:t>
      </w:r>
      <w:proofErr w:type="spellEnd"/>
      <w:r>
        <w:rPr>
          <w:rFonts w:ascii="Times New Roman" w:eastAsia="Times New Roman" w:hAnsi="Times New Roman" w:cs="Times New Roman"/>
          <w:color w:val="000000"/>
          <w:sz w:val="24"/>
        </w:rPr>
        <w:t>, rumore veicoli equivalenti, risparmio economico per salute e ambiente).</w:t>
      </w:r>
    </w:p>
    <w:p w:rsidR="004710B5" w:rsidRDefault="004710B5">
      <w:pPr>
        <w:spacing w:after="240" w:line="276" w:lineRule="exact"/>
        <w:jc w:val="both"/>
        <w:rPr>
          <w:rFonts w:ascii="Times New Roman" w:eastAsia="Times New Roman" w:hAnsi="Times New Roman" w:cs="Times New Roman"/>
          <w:sz w:val="24"/>
        </w:rPr>
      </w:pPr>
    </w:p>
    <w:p w:rsidR="004710B5" w:rsidRDefault="00F971D5" w:rsidP="007611B3">
      <w:pPr>
        <w:keepNext/>
        <w:keepLines/>
        <w:tabs>
          <w:tab w:val="left" w:pos="900"/>
        </w:tabs>
        <w:spacing w:before="240" w:line="288" w:lineRule="exact"/>
        <w:jc w:val="center"/>
        <w:rPr>
          <w:rFonts w:ascii="Times New Roman" w:eastAsia="Times New Roman" w:hAnsi="Times New Roman" w:cs="Times New Roman"/>
          <w:b/>
          <w:caps/>
          <w:sz w:val="24"/>
        </w:rPr>
      </w:pPr>
      <w:r>
        <w:rPr>
          <w:rFonts w:ascii="Times New Roman" w:eastAsia="Times New Roman" w:hAnsi="Times New Roman" w:cs="Times New Roman"/>
          <w:b/>
          <w:caps/>
          <w:color w:val="000000"/>
          <w:sz w:val="24"/>
        </w:rPr>
        <w:t>DISPOSIZIONI FINALI</w:t>
      </w:r>
    </w:p>
    <w:p w:rsidR="004710B5" w:rsidRDefault="004710B5">
      <w:pPr>
        <w:spacing w:line="240" w:lineRule="exact"/>
        <w:rPr>
          <w:rFonts w:ascii="Times New Roman" w:eastAsia="Times New Roman" w:hAnsi="Times New Roman" w:cs="Times New Roman"/>
          <w:sz w:val="24"/>
        </w:rPr>
      </w:pPr>
    </w:p>
    <w:p w:rsidR="004710B5" w:rsidRDefault="00F971D5">
      <w:pPr>
        <w:spacing w:after="120" w:line="360" w:lineRule="exact"/>
        <w:ind w:right="-7"/>
        <w:jc w:val="both"/>
        <w:rPr>
          <w:rFonts w:ascii="Times New Roman" w:eastAsia="Times New Roman" w:hAnsi="Times New Roman" w:cs="Times New Roman"/>
          <w:sz w:val="24"/>
        </w:rPr>
      </w:pPr>
      <w:r>
        <w:rPr>
          <w:rFonts w:ascii="Times New Roman" w:eastAsia="Times New Roman" w:hAnsi="Times New Roman" w:cs="Times New Roman"/>
          <w:color w:val="000000"/>
          <w:sz w:val="24"/>
        </w:rPr>
        <w:t>Il presente Protocollo dovrà essere interpretato nella sua interezza, attribuendo a ciascuna clausola il senso che ne deriva dal complesso dell'atto, tenendo conto della reale intenzione delle parti.</w:t>
      </w:r>
    </w:p>
    <w:p w:rsidR="004710B5" w:rsidRDefault="00F971D5">
      <w:pPr>
        <w:spacing w:after="120" w:line="360" w:lineRule="exact"/>
        <w:ind w:right="-7"/>
        <w:jc w:val="both"/>
        <w:rPr>
          <w:rFonts w:ascii="Times New Roman" w:eastAsia="Times New Roman" w:hAnsi="Times New Roman" w:cs="Times New Roman"/>
          <w:sz w:val="24"/>
        </w:rPr>
      </w:pPr>
      <w:r>
        <w:rPr>
          <w:rFonts w:ascii="Times New Roman" w:eastAsia="Times New Roman" w:hAnsi="Times New Roman" w:cs="Times New Roman"/>
          <w:color w:val="000000"/>
          <w:sz w:val="24"/>
        </w:rPr>
        <w:t>Il Protocollo è rivedibile su richiesta delle parti.</w:t>
      </w:r>
    </w:p>
    <w:p w:rsidR="004710B5" w:rsidRDefault="004710B5">
      <w:pPr>
        <w:spacing w:after="120" w:line="360" w:lineRule="exact"/>
        <w:ind w:right="-7"/>
        <w:jc w:val="both"/>
        <w:rPr>
          <w:rFonts w:ascii="Times New Roman" w:eastAsia="Times New Roman" w:hAnsi="Times New Roman" w:cs="Times New Roman"/>
          <w:sz w:val="24"/>
        </w:rPr>
      </w:pPr>
    </w:p>
    <w:p w:rsidR="004710B5" w:rsidRDefault="00F971D5">
      <w:pPr>
        <w:spacing w:after="120" w:line="360"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 </w:t>
      </w:r>
    </w:p>
    <w:p w:rsidR="004710B5" w:rsidRDefault="00F971D5">
      <w:pPr>
        <w:spacing w:after="240" w:line="276" w:lineRule="exact"/>
        <w:ind w:firstLine="708"/>
        <w:jc w:val="both"/>
        <w:rPr>
          <w:rFonts w:ascii="Times New Roman" w:eastAsia="Times New Roman" w:hAnsi="Times New Roman" w:cs="Times New Roman"/>
          <w:b/>
          <w:sz w:val="24"/>
        </w:rPr>
      </w:pP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t xml:space="preserve">                   Comune di Canosa di Puglia </w:t>
      </w:r>
    </w:p>
    <w:p w:rsidR="004710B5" w:rsidRDefault="00F971D5">
      <w:pPr>
        <w:spacing w:after="240" w:line="276" w:lineRule="exact"/>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            _____________________                                             __________________________</w:t>
      </w:r>
    </w:p>
    <w:sectPr w:rsidR="004710B5">
      <w:pgSz w:w="12240" w:h="15840"/>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03D4C"/>
    <w:multiLevelType w:val="multilevel"/>
    <w:tmpl w:val="84B47ECE"/>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B3F2232"/>
    <w:multiLevelType w:val="multilevel"/>
    <w:tmpl w:val="2696C8E2"/>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7007D2F"/>
    <w:multiLevelType w:val="multilevel"/>
    <w:tmpl w:val="9210EFF2"/>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A403919"/>
    <w:multiLevelType w:val="multilevel"/>
    <w:tmpl w:val="6EEA6182"/>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0703387"/>
    <w:multiLevelType w:val="multilevel"/>
    <w:tmpl w:val="17FC921A"/>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2183CFC"/>
    <w:multiLevelType w:val="multilevel"/>
    <w:tmpl w:val="88D27410"/>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258A6AA6"/>
    <w:multiLevelType w:val="multilevel"/>
    <w:tmpl w:val="79682798"/>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25DA5A03"/>
    <w:multiLevelType w:val="multilevel"/>
    <w:tmpl w:val="EAFA16D2"/>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2ABB7660"/>
    <w:multiLevelType w:val="multilevel"/>
    <w:tmpl w:val="349C94E6"/>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2D473017"/>
    <w:multiLevelType w:val="multilevel"/>
    <w:tmpl w:val="2FF8AFBA"/>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2ED604B9"/>
    <w:multiLevelType w:val="multilevel"/>
    <w:tmpl w:val="9C585CFA"/>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35D03B35"/>
    <w:multiLevelType w:val="multilevel"/>
    <w:tmpl w:val="3A588CA0"/>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35EC5121"/>
    <w:multiLevelType w:val="multilevel"/>
    <w:tmpl w:val="63423C54"/>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400F3815"/>
    <w:multiLevelType w:val="multilevel"/>
    <w:tmpl w:val="7020F3F4"/>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4E490C42"/>
    <w:multiLevelType w:val="multilevel"/>
    <w:tmpl w:val="E2A09B6A"/>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600F7C18"/>
    <w:multiLevelType w:val="multilevel"/>
    <w:tmpl w:val="FA788E7A"/>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61B244B4"/>
    <w:multiLevelType w:val="multilevel"/>
    <w:tmpl w:val="F6BE969C"/>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631B3D2C"/>
    <w:multiLevelType w:val="multilevel"/>
    <w:tmpl w:val="0E82FE2A"/>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63421B72"/>
    <w:multiLevelType w:val="multilevel"/>
    <w:tmpl w:val="3BC8D24A"/>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644D2607"/>
    <w:multiLevelType w:val="multilevel"/>
    <w:tmpl w:val="303826A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nsid w:val="67D228E7"/>
    <w:multiLevelType w:val="multilevel"/>
    <w:tmpl w:val="D906446C"/>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68B40384"/>
    <w:multiLevelType w:val="multilevel"/>
    <w:tmpl w:val="34609C54"/>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72F1658D"/>
    <w:multiLevelType w:val="multilevel"/>
    <w:tmpl w:val="1F8465B8"/>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0"/>
  </w:num>
  <w:num w:numId="2">
    <w:abstractNumId w:val="11"/>
  </w:num>
  <w:num w:numId="3">
    <w:abstractNumId w:val="9"/>
  </w:num>
  <w:num w:numId="4">
    <w:abstractNumId w:val="0"/>
  </w:num>
  <w:num w:numId="5">
    <w:abstractNumId w:val="2"/>
  </w:num>
  <w:num w:numId="6">
    <w:abstractNumId w:val="16"/>
  </w:num>
  <w:num w:numId="7">
    <w:abstractNumId w:val="5"/>
  </w:num>
  <w:num w:numId="8">
    <w:abstractNumId w:val="1"/>
  </w:num>
  <w:num w:numId="9">
    <w:abstractNumId w:val="3"/>
  </w:num>
  <w:num w:numId="10">
    <w:abstractNumId w:val="8"/>
  </w:num>
  <w:num w:numId="11">
    <w:abstractNumId w:val="18"/>
  </w:num>
  <w:num w:numId="12">
    <w:abstractNumId w:val="22"/>
  </w:num>
  <w:num w:numId="13">
    <w:abstractNumId w:val="14"/>
  </w:num>
  <w:num w:numId="14">
    <w:abstractNumId w:val="17"/>
  </w:num>
  <w:num w:numId="15">
    <w:abstractNumId w:val="6"/>
  </w:num>
  <w:num w:numId="16">
    <w:abstractNumId w:val="7"/>
  </w:num>
  <w:num w:numId="17">
    <w:abstractNumId w:val="21"/>
  </w:num>
  <w:num w:numId="18">
    <w:abstractNumId w:val="15"/>
  </w:num>
  <w:num w:numId="19">
    <w:abstractNumId w:val="10"/>
  </w:num>
  <w:num w:numId="20">
    <w:abstractNumId w:val="4"/>
  </w:num>
  <w:num w:numId="21">
    <w:abstractNumId w:val="13"/>
  </w:num>
  <w:num w:numId="22">
    <w:abstractNumId w:val="12"/>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9"/>
  <w:autoHyphenation/>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0B5"/>
    <w:rsid w:val="002A1FD4"/>
    <w:rsid w:val="004710B5"/>
    <w:rsid w:val="007611B3"/>
    <w:rsid w:val="00BF180D"/>
    <w:rsid w:val="00C15AF2"/>
    <w:rsid w:val="00F971D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NSimSun" w:hAnsi="Calibri" w:cs="Mangal"/>
        <w:kern w:val="2"/>
        <w:sz w:val="22"/>
        <w:szCs w:val="24"/>
        <w:lang w:val="it-IT"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rPr>
      <w:color w:val="000080"/>
      <w:u w:val="single"/>
    </w:rPr>
  </w:style>
  <w:style w:type="paragraph" w:styleId="Titolo">
    <w:name w:val="Title"/>
    <w:basedOn w:val="Normale"/>
    <w:next w:val="Corpotesto"/>
    <w:qFormat/>
    <w:pPr>
      <w:keepNext/>
      <w:spacing w:before="240" w:after="120"/>
    </w:pPr>
    <w:rPr>
      <w:rFonts w:ascii="Liberation Sans" w:eastAsia="Microsoft YaHei"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sz w:val="24"/>
    </w:rPr>
  </w:style>
  <w:style w:type="paragraph" w:customStyle="1" w:styleId="Indice">
    <w:name w:val="Indice"/>
    <w:basedOn w:val="Normale"/>
    <w:qFormat/>
    <w:pPr>
      <w:suppressLineNumber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NSimSun" w:hAnsi="Calibri" w:cs="Mangal"/>
        <w:kern w:val="2"/>
        <w:sz w:val="22"/>
        <w:szCs w:val="24"/>
        <w:lang w:val="it-IT"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rPr>
      <w:color w:val="000080"/>
      <w:u w:val="single"/>
    </w:rPr>
  </w:style>
  <w:style w:type="paragraph" w:styleId="Titolo">
    <w:name w:val="Title"/>
    <w:basedOn w:val="Normale"/>
    <w:next w:val="Corpotesto"/>
    <w:qFormat/>
    <w:pPr>
      <w:keepNext/>
      <w:spacing w:before="240" w:after="120"/>
    </w:pPr>
    <w:rPr>
      <w:rFonts w:ascii="Liberation Sans" w:eastAsia="Microsoft YaHei"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sz w:val="24"/>
    </w:rPr>
  </w:style>
  <w:style w:type="paragraph" w:customStyle="1" w:styleId="Indice">
    <w:name w:val="Indice"/>
    <w:basedOn w:val="Normale"/>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516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otocollo@pec.comune.canosa.bt.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10</Pages>
  <Words>2952</Words>
  <Characters>16831</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19744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Protciv1</dc:creator>
  <cp:lastModifiedBy>Protciv1</cp:lastModifiedBy>
  <cp:revision>4</cp:revision>
  <dcterms:created xsi:type="dcterms:W3CDTF">2024-06-21T10:23:00Z</dcterms:created>
  <dcterms:modified xsi:type="dcterms:W3CDTF">2024-06-21T11:11:00Z</dcterms:modified>
  <dc:language>it-IT</dc:language>
</cp:coreProperties>
</file>